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697A" w14:textId="77777777" w:rsidR="009E1B89" w:rsidRDefault="009E1B89">
      <w:pPr>
        <w:spacing w:after="0"/>
        <w:ind w:left="-1440" w:right="10460"/>
      </w:pPr>
    </w:p>
    <w:tbl>
      <w:tblPr>
        <w:tblStyle w:val="a"/>
        <w:tblW w:w="9900" w:type="dxa"/>
        <w:tblInd w:w="-480" w:type="dxa"/>
        <w:tblLayout w:type="fixed"/>
        <w:tblLook w:val="0400" w:firstRow="0" w:lastRow="0" w:firstColumn="0" w:lastColumn="0" w:noHBand="0" w:noVBand="1"/>
      </w:tblPr>
      <w:tblGrid>
        <w:gridCol w:w="9900"/>
      </w:tblGrid>
      <w:tr w:rsidR="009E1B89" w14:paraId="1C5164AE" w14:textId="77777777">
        <w:trPr>
          <w:trHeight w:val="5720"/>
        </w:trPr>
        <w:tc>
          <w:tcPr>
            <w:tcW w:w="9900" w:type="dxa"/>
            <w:tcBorders>
              <w:top w:val="single" w:sz="4" w:space="0" w:color="000000"/>
              <w:left w:val="single" w:sz="4" w:space="0" w:color="000000"/>
              <w:bottom w:val="single" w:sz="4" w:space="0" w:color="000000"/>
              <w:right w:val="single" w:sz="4" w:space="0" w:color="000000"/>
            </w:tcBorders>
            <w:vAlign w:val="center"/>
          </w:tcPr>
          <w:p w14:paraId="2CB81A6E" w14:textId="77777777" w:rsidR="009E1B89" w:rsidRDefault="00D7660E">
            <w:pPr>
              <w:spacing w:after="130"/>
            </w:pPr>
            <w:r>
              <w:rPr>
                <w:rFonts w:ascii="Times New Roman" w:eastAsia="Times New Roman" w:hAnsi="Times New Roman" w:cs="Times New Roman"/>
                <w:b/>
                <w:sz w:val="24"/>
                <w:szCs w:val="24"/>
              </w:rPr>
              <w:t>ODDELEK 1: Identifikacija snovi/zmesi in družbe/podjetja:</w:t>
            </w:r>
          </w:p>
          <w:p w14:paraId="2DDAAEC6" w14:textId="77777777" w:rsidR="009E1B89" w:rsidRDefault="00D7660E">
            <w:pPr>
              <w:spacing w:after="65"/>
            </w:pPr>
            <w:r>
              <w:rPr>
                <w:rFonts w:ascii="Times New Roman" w:eastAsia="Times New Roman" w:hAnsi="Times New Roman" w:cs="Times New Roman"/>
                <w:b/>
              </w:rPr>
              <w:t>1.1 Identifikator izdelka</w:t>
            </w:r>
          </w:p>
          <w:p w14:paraId="396FC057" w14:textId="77777777" w:rsidR="009E1B89" w:rsidRDefault="00D7660E">
            <w:pPr>
              <w:spacing w:after="280"/>
              <w:ind w:left="400"/>
            </w:pPr>
            <w:r>
              <w:rPr>
                <w:rFonts w:ascii="Times New Roman" w:eastAsia="Times New Roman" w:hAnsi="Times New Roman" w:cs="Times New Roman"/>
                <w:sz w:val="20"/>
                <w:szCs w:val="20"/>
              </w:rPr>
              <w:t>ADBLUE® NOX-REDUCTION ADDITIVE</w:t>
            </w:r>
          </w:p>
          <w:p w14:paraId="0F329E5A" w14:textId="77777777" w:rsidR="009E1B89" w:rsidRDefault="00D7660E">
            <w:r>
              <w:rPr>
                <w:rFonts w:ascii="Times New Roman" w:eastAsia="Times New Roman" w:hAnsi="Times New Roman" w:cs="Times New Roman"/>
                <w:b/>
              </w:rPr>
              <w:t>1.2 Pomembne identificirane uporabe snovi ali zmesi in odsvetovane uporabe:</w:t>
            </w:r>
          </w:p>
          <w:p w14:paraId="23F1A6E2" w14:textId="77777777" w:rsidR="009E1B89" w:rsidRDefault="00D7660E">
            <w:pPr>
              <w:spacing w:after="190"/>
              <w:ind w:left="400"/>
            </w:pPr>
            <w:r>
              <w:rPr>
                <w:rFonts w:ascii="Times New Roman" w:eastAsia="Times New Roman" w:hAnsi="Times New Roman" w:cs="Times New Roman"/>
                <w:sz w:val="20"/>
                <w:szCs w:val="20"/>
              </w:rPr>
              <w:t>Aditiv za motorna vozila z dizelskim motorjem.</w:t>
            </w:r>
          </w:p>
          <w:p w14:paraId="089BEAD2" w14:textId="77777777" w:rsidR="009E1B89" w:rsidRDefault="00D7660E">
            <w:pPr>
              <w:spacing w:after="180"/>
              <w:ind w:left="400"/>
            </w:pPr>
            <w:r>
              <w:rPr>
                <w:rFonts w:ascii="Times New Roman" w:eastAsia="Times New Roman" w:hAnsi="Times New Roman" w:cs="Times New Roman"/>
                <w:sz w:val="20"/>
                <w:szCs w:val="20"/>
              </w:rPr>
              <w:t>Odsvetovane uporabe: ni podatka.</w:t>
            </w:r>
          </w:p>
          <w:p w14:paraId="608C2F09" w14:textId="77777777" w:rsidR="009E1B89" w:rsidRDefault="00D7660E">
            <w:pPr>
              <w:spacing w:after="55"/>
            </w:pPr>
            <w:r>
              <w:rPr>
                <w:rFonts w:ascii="Times New Roman" w:eastAsia="Times New Roman" w:hAnsi="Times New Roman" w:cs="Times New Roman"/>
                <w:b/>
              </w:rPr>
              <w:t>1.3 Podrobnosti o dobavitelju varnostnega lista:</w:t>
            </w:r>
          </w:p>
          <w:p w14:paraId="7CF567AC" w14:textId="77777777" w:rsidR="009E1B89" w:rsidRDefault="00D7660E">
            <w:pPr>
              <w:ind w:left="400"/>
            </w:pPr>
            <w:r>
              <w:rPr>
                <w:rFonts w:ascii="Times New Roman" w:eastAsia="Times New Roman" w:hAnsi="Times New Roman" w:cs="Times New Roman"/>
                <w:b/>
              </w:rPr>
              <w:t>Distributer za Slovenijo:</w:t>
            </w:r>
          </w:p>
          <w:p w14:paraId="6D9737E7" w14:textId="77777777" w:rsidR="009E1B89" w:rsidRDefault="00D7660E">
            <w:pPr>
              <w:ind w:left="400"/>
            </w:pPr>
            <w:r>
              <w:rPr>
                <w:rFonts w:ascii="Times New Roman" w:eastAsia="Times New Roman" w:hAnsi="Times New Roman" w:cs="Times New Roman"/>
                <w:sz w:val="20"/>
                <w:szCs w:val="20"/>
              </w:rPr>
              <w:t xml:space="preserve">MORGANTI OIL d.o.o., </w:t>
            </w:r>
            <w:proofErr w:type="spellStart"/>
            <w:r>
              <w:rPr>
                <w:rFonts w:ascii="Times New Roman" w:eastAsia="Times New Roman" w:hAnsi="Times New Roman" w:cs="Times New Roman"/>
                <w:sz w:val="20"/>
                <w:szCs w:val="20"/>
              </w:rPr>
              <w:t>Jezdarska</w:t>
            </w:r>
            <w:proofErr w:type="spellEnd"/>
            <w:r>
              <w:rPr>
                <w:rFonts w:ascii="Times New Roman" w:eastAsia="Times New Roman" w:hAnsi="Times New Roman" w:cs="Times New Roman"/>
                <w:sz w:val="20"/>
                <w:szCs w:val="20"/>
              </w:rPr>
              <w:t xml:space="preserve"> ulica 20, 2000 Maribor, Slovenija </w:t>
            </w:r>
            <w:r>
              <w:rPr>
                <w:rFonts w:ascii="Times New Roman" w:eastAsia="Times New Roman" w:hAnsi="Times New Roman" w:cs="Times New Roman"/>
                <w:b/>
                <w:sz w:val="20"/>
                <w:szCs w:val="20"/>
              </w:rPr>
              <w:t xml:space="preserve">Tel.: </w:t>
            </w:r>
            <w:r>
              <w:rPr>
                <w:rFonts w:ascii="Times New Roman" w:eastAsia="Times New Roman" w:hAnsi="Times New Roman" w:cs="Times New Roman"/>
                <w:sz w:val="20"/>
                <w:szCs w:val="20"/>
              </w:rPr>
              <w:t>02 3205900</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fax</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02 3205901</w:t>
            </w:r>
          </w:p>
          <w:p w14:paraId="5D489406" w14:textId="77777777" w:rsidR="009E1B89" w:rsidRDefault="00D7660E">
            <w:pPr>
              <w:spacing w:after="80"/>
              <w:ind w:left="400"/>
            </w:pPr>
            <w:r>
              <w:rPr>
                <w:rFonts w:ascii="Times New Roman" w:eastAsia="Times New Roman" w:hAnsi="Times New Roman" w:cs="Times New Roman"/>
                <w:sz w:val="20"/>
                <w:szCs w:val="20"/>
              </w:rPr>
              <w:t>Elektronski naslov osebe odgovorne za varnostni list: http://www.mb24.si</w:t>
            </w:r>
          </w:p>
          <w:p w14:paraId="446394CD" w14:textId="77777777" w:rsidR="009E1B89" w:rsidRDefault="00D7660E">
            <w:pPr>
              <w:ind w:left="400"/>
            </w:pPr>
            <w:r>
              <w:rPr>
                <w:rFonts w:ascii="Times New Roman" w:eastAsia="Times New Roman" w:hAnsi="Times New Roman" w:cs="Times New Roman"/>
                <w:b/>
              </w:rPr>
              <w:t>Proizvajalec:</w:t>
            </w:r>
          </w:p>
          <w:p w14:paraId="3B506885" w14:textId="77777777" w:rsidR="009E1B89" w:rsidRDefault="00D7660E">
            <w:pPr>
              <w:ind w:left="400"/>
            </w:pPr>
            <w:r>
              <w:rPr>
                <w:rFonts w:ascii="Times New Roman" w:eastAsia="Times New Roman" w:hAnsi="Times New Roman" w:cs="Times New Roman"/>
                <w:sz w:val="20"/>
                <w:szCs w:val="20"/>
              </w:rPr>
              <w:t xml:space="preserve">MORGANTI OIL d.o.o., </w:t>
            </w:r>
            <w:proofErr w:type="spellStart"/>
            <w:r>
              <w:rPr>
                <w:rFonts w:ascii="Times New Roman" w:eastAsia="Times New Roman" w:hAnsi="Times New Roman" w:cs="Times New Roman"/>
                <w:sz w:val="20"/>
                <w:szCs w:val="20"/>
              </w:rPr>
              <w:t>Jezdarska</w:t>
            </w:r>
            <w:proofErr w:type="spellEnd"/>
            <w:r>
              <w:rPr>
                <w:rFonts w:ascii="Times New Roman" w:eastAsia="Times New Roman" w:hAnsi="Times New Roman" w:cs="Times New Roman"/>
                <w:sz w:val="20"/>
                <w:szCs w:val="20"/>
              </w:rPr>
              <w:t xml:space="preserve"> ulica 20, 2000 Maribor, Slovenija </w:t>
            </w:r>
            <w:r>
              <w:rPr>
                <w:rFonts w:ascii="Times New Roman" w:eastAsia="Times New Roman" w:hAnsi="Times New Roman" w:cs="Times New Roman"/>
                <w:b/>
                <w:sz w:val="20"/>
                <w:szCs w:val="20"/>
              </w:rPr>
              <w:t xml:space="preserve">Tel.: </w:t>
            </w:r>
            <w:r>
              <w:rPr>
                <w:rFonts w:ascii="Times New Roman" w:eastAsia="Times New Roman" w:hAnsi="Times New Roman" w:cs="Times New Roman"/>
                <w:sz w:val="20"/>
                <w:szCs w:val="20"/>
              </w:rPr>
              <w:t>02 3205900</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fax</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02 3205901</w:t>
            </w:r>
          </w:p>
          <w:p w14:paraId="16C68D50" w14:textId="77777777" w:rsidR="009E1B89" w:rsidRDefault="00D7660E">
            <w:pPr>
              <w:spacing w:after="80"/>
              <w:ind w:left="400"/>
            </w:pPr>
            <w:r>
              <w:rPr>
                <w:rFonts w:ascii="Times New Roman" w:eastAsia="Times New Roman" w:hAnsi="Times New Roman" w:cs="Times New Roman"/>
                <w:sz w:val="20"/>
                <w:szCs w:val="20"/>
              </w:rPr>
              <w:t>Elektronski naslov osebe odgovorne za varnostni list: http://www.mb24.si</w:t>
            </w:r>
          </w:p>
          <w:p w14:paraId="5A27E51E" w14:textId="77777777" w:rsidR="009E1B89" w:rsidRDefault="00D7660E">
            <w:r>
              <w:rPr>
                <w:rFonts w:ascii="Times New Roman" w:eastAsia="Times New Roman" w:hAnsi="Times New Roman" w:cs="Times New Roman"/>
                <w:b/>
              </w:rPr>
              <w:t>1.4 Telefonska številka za nujne primere:</w:t>
            </w:r>
          </w:p>
          <w:p w14:paraId="478D8C6F" w14:textId="77777777" w:rsidR="009E1B89" w:rsidRDefault="00D7660E">
            <w:pPr>
              <w:ind w:left="400"/>
            </w:pPr>
            <w:r>
              <w:rPr>
                <w:rFonts w:ascii="Times New Roman" w:eastAsia="Times New Roman" w:hAnsi="Times New Roman" w:cs="Times New Roman"/>
                <w:sz w:val="20"/>
                <w:szCs w:val="20"/>
              </w:rPr>
              <w:t>Posvetujte se z osebnim oz. dežurnim zdravnikom, v primeru življenjske ogroženosti pokličite 112.</w:t>
            </w:r>
          </w:p>
        </w:tc>
      </w:tr>
      <w:tr w:rsidR="009E1B89" w14:paraId="4A39F4E0" w14:textId="77777777">
        <w:trPr>
          <w:trHeight w:val="6270"/>
        </w:trPr>
        <w:tc>
          <w:tcPr>
            <w:tcW w:w="9900" w:type="dxa"/>
            <w:tcBorders>
              <w:top w:val="single" w:sz="4" w:space="0" w:color="000000"/>
              <w:left w:val="single" w:sz="4" w:space="0" w:color="000000"/>
              <w:bottom w:val="single" w:sz="4" w:space="0" w:color="000000"/>
              <w:right w:val="single" w:sz="4" w:space="0" w:color="000000"/>
            </w:tcBorders>
            <w:vAlign w:val="center"/>
          </w:tcPr>
          <w:p w14:paraId="79901F54" w14:textId="77777777" w:rsidR="009E1B89" w:rsidRDefault="00D7660E">
            <w:pPr>
              <w:spacing w:after="30"/>
            </w:pPr>
            <w:r>
              <w:rPr>
                <w:rFonts w:ascii="Times New Roman" w:eastAsia="Times New Roman" w:hAnsi="Times New Roman" w:cs="Times New Roman"/>
                <w:b/>
                <w:sz w:val="24"/>
                <w:szCs w:val="24"/>
              </w:rPr>
              <w:t>ODDELEK 2: Ugotovitev nevarnosti</w:t>
            </w:r>
          </w:p>
          <w:p w14:paraId="290EDB98" w14:textId="77777777" w:rsidR="009E1B89" w:rsidRDefault="00D7660E">
            <w:pPr>
              <w:spacing w:after="125"/>
            </w:pPr>
            <w:r>
              <w:rPr>
                <w:rFonts w:ascii="Times New Roman" w:eastAsia="Times New Roman" w:hAnsi="Times New Roman" w:cs="Times New Roman"/>
                <w:b/>
              </w:rPr>
              <w:t>2.1 Razvrstitev snovi ali zmesi:</w:t>
            </w:r>
          </w:p>
          <w:p w14:paraId="3A0B1648" w14:textId="77777777" w:rsidR="009E1B89" w:rsidRDefault="00D7660E">
            <w:pPr>
              <w:spacing w:after="70"/>
              <w:ind w:left="400"/>
            </w:pPr>
            <w:r>
              <w:rPr>
                <w:rFonts w:ascii="Times New Roman" w:eastAsia="Times New Roman" w:hAnsi="Times New Roman" w:cs="Times New Roman"/>
                <w:b/>
                <w:sz w:val="20"/>
                <w:szCs w:val="20"/>
              </w:rPr>
              <w:t>Razvrstitev snovi/zmesi v skladu z Uredbo (ES) št. 1272/2008:</w:t>
            </w:r>
          </w:p>
          <w:p w14:paraId="5662AD9C" w14:textId="77777777" w:rsidR="009E1B89" w:rsidRDefault="00D7660E">
            <w:pPr>
              <w:numPr>
                <w:ilvl w:val="0"/>
                <w:numId w:val="1"/>
              </w:numPr>
              <w:spacing w:after="350"/>
              <w:ind w:hanging="117"/>
            </w:pPr>
            <w:r>
              <w:rPr>
                <w:rFonts w:ascii="Times New Roman" w:eastAsia="Times New Roman" w:hAnsi="Times New Roman" w:cs="Times New Roman"/>
                <w:sz w:val="20"/>
                <w:szCs w:val="20"/>
              </w:rPr>
              <w:t>Proizvod v skladu z Uredbo (ES) št. 1272/2008 ni razvrščen kot nevaren.</w:t>
            </w:r>
          </w:p>
          <w:p w14:paraId="22AB1144" w14:textId="77777777" w:rsidR="009E1B89" w:rsidRDefault="00D7660E">
            <w:pPr>
              <w:spacing w:after="70"/>
              <w:ind w:left="400"/>
            </w:pPr>
            <w:r>
              <w:rPr>
                <w:rFonts w:ascii="Times New Roman" w:eastAsia="Times New Roman" w:hAnsi="Times New Roman" w:cs="Times New Roman"/>
                <w:b/>
                <w:sz w:val="20"/>
                <w:szCs w:val="20"/>
              </w:rPr>
              <w:t>Razvrstitev snovi/zmesi v skladu z Direktivo Sveta 67/548/EGS/Direktivo 1999/45/ES:</w:t>
            </w:r>
          </w:p>
          <w:p w14:paraId="17C21E25" w14:textId="77777777" w:rsidR="009E1B89" w:rsidRDefault="00D7660E">
            <w:pPr>
              <w:numPr>
                <w:ilvl w:val="0"/>
                <w:numId w:val="1"/>
              </w:numPr>
              <w:spacing w:after="70"/>
              <w:ind w:hanging="117"/>
            </w:pPr>
            <w:r>
              <w:rPr>
                <w:rFonts w:ascii="Times New Roman" w:eastAsia="Times New Roman" w:hAnsi="Times New Roman" w:cs="Times New Roman"/>
                <w:sz w:val="20"/>
                <w:szCs w:val="20"/>
              </w:rPr>
              <w:t>Proizvod v skladu z direktivo Sveta 67/548/EGS oziroma Direktivo 1999/45/ES ni klasificiran kot nevaren.</w:t>
            </w:r>
          </w:p>
          <w:p w14:paraId="0D0B2D03" w14:textId="77777777" w:rsidR="009E1B89" w:rsidRDefault="00D7660E">
            <w:pPr>
              <w:spacing w:after="310" w:line="228" w:lineRule="auto"/>
              <w:ind w:left="400"/>
            </w:pPr>
            <w:r>
              <w:rPr>
                <w:rFonts w:ascii="Times New Roman" w:eastAsia="Times New Roman" w:hAnsi="Times New Roman" w:cs="Times New Roman"/>
                <w:sz w:val="20"/>
                <w:szCs w:val="20"/>
              </w:rPr>
              <w:t>Daljši in/ali ponavljajoč stik lahko povzroči draženje kože ali oči, odvisno od občutljivosti posameznika. Lahko draži ali povzroči opekline dihalnih poti.</w:t>
            </w:r>
          </w:p>
          <w:p w14:paraId="00CA8F14" w14:textId="77777777" w:rsidR="009E1B89" w:rsidRDefault="00D7660E">
            <w:pPr>
              <w:spacing w:after="125"/>
            </w:pPr>
            <w:r>
              <w:rPr>
                <w:rFonts w:ascii="Times New Roman" w:eastAsia="Times New Roman" w:hAnsi="Times New Roman" w:cs="Times New Roman"/>
                <w:b/>
              </w:rPr>
              <w:t>2.2 Elementi etikete:</w:t>
            </w:r>
          </w:p>
          <w:p w14:paraId="75DFB493" w14:textId="77777777" w:rsidR="009E1B89" w:rsidRDefault="00D7660E">
            <w:pPr>
              <w:spacing w:after="270"/>
              <w:ind w:left="400"/>
            </w:pPr>
            <w:r>
              <w:rPr>
                <w:rFonts w:ascii="Times New Roman" w:eastAsia="Times New Roman" w:hAnsi="Times New Roman" w:cs="Times New Roman"/>
                <w:b/>
                <w:sz w:val="20"/>
                <w:szCs w:val="20"/>
              </w:rPr>
              <w:t>Po Uredbi (ES) št. 1272/2008:</w:t>
            </w:r>
          </w:p>
          <w:p w14:paraId="221F6218" w14:textId="77777777" w:rsidR="009E1B89" w:rsidRDefault="00D7660E">
            <w:pPr>
              <w:numPr>
                <w:ilvl w:val="0"/>
                <w:numId w:val="1"/>
              </w:numPr>
              <w:ind w:hanging="117"/>
            </w:pPr>
            <w:r>
              <w:rPr>
                <w:rFonts w:ascii="Times New Roman" w:eastAsia="Times New Roman" w:hAnsi="Times New Roman" w:cs="Times New Roman"/>
                <w:sz w:val="20"/>
                <w:szCs w:val="20"/>
              </w:rPr>
              <w:t>Proizvod v skladu z Uredbo (ES) št. 1272/2008 ni razvrščen kot nevaren.</w:t>
            </w:r>
          </w:p>
          <w:p w14:paraId="2902E6F2" w14:textId="77777777" w:rsidR="009E1B89" w:rsidRDefault="00D7660E">
            <w:pPr>
              <w:ind w:left="400"/>
            </w:pPr>
            <w:r>
              <w:rPr>
                <w:rFonts w:ascii="Times New Roman" w:eastAsia="Times New Roman" w:hAnsi="Times New Roman" w:cs="Times New Roman"/>
                <w:sz w:val="20"/>
                <w:szCs w:val="20"/>
              </w:rPr>
              <w:t>P273 - Preprečiti sproščanje v okolje.</w:t>
            </w:r>
          </w:p>
          <w:p w14:paraId="6F629C8A" w14:textId="77777777" w:rsidR="009E1B89" w:rsidRDefault="00D7660E">
            <w:pPr>
              <w:spacing w:after="50"/>
              <w:ind w:left="400"/>
            </w:pPr>
            <w:r>
              <w:rPr>
                <w:rFonts w:ascii="Times New Roman" w:eastAsia="Times New Roman" w:hAnsi="Times New Roman" w:cs="Times New Roman"/>
                <w:sz w:val="20"/>
                <w:szCs w:val="20"/>
              </w:rPr>
              <w:t>P501 - Odstraniti vsebino/posodo v skladu z nacionalnimi predpisi.</w:t>
            </w:r>
          </w:p>
          <w:p w14:paraId="351C570A" w14:textId="77777777" w:rsidR="009E1B89" w:rsidRDefault="00D7660E">
            <w:pPr>
              <w:spacing w:after="70"/>
              <w:ind w:left="400"/>
            </w:pPr>
            <w:r>
              <w:rPr>
                <w:rFonts w:ascii="Times New Roman" w:eastAsia="Times New Roman" w:hAnsi="Times New Roman" w:cs="Times New Roman"/>
                <w:sz w:val="20"/>
                <w:szCs w:val="20"/>
              </w:rPr>
              <w:t>Dodatne informacije:</w:t>
            </w:r>
          </w:p>
          <w:p w14:paraId="1B43ECAF" w14:textId="77777777" w:rsidR="009E1B89" w:rsidRDefault="00D7660E">
            <w:pPr>
              <w:spacing w:after="80"/>
              <w:ind w:left="400"/>
            </w:pPr>
            <w:r>
              <w:rPr>
                <w:rFonts w:ascii="Times New Roman" w:eastAsia="Times New Roman" w:hAnsi="Times New Roman" w:cs="Times New Roman"/>
                <w:sz w:val="20"/>
                <w:szCs w:val="20"/>
              </w:rPr>
              <w:t>Ni dodatnih informacij.</w:t>
            </w:r>
          </w:p>
          <w:p w14:paraId="17DBA515" w14:textId="77777777" w:rsidR="009E1B89" w:rsidRDefault="00D7660E">
            <w:pPr>
              <w:spacing w:after="45"/>
            </w:pPr>
            <w:r>
              <w:rPr>
                <w:rFonts w:ascii="Times New Roman" w:eastAsia="Times New Roman" w:hAnsi="Times New Roman" w:cs="Times New Roman"/>
                <w:b/>
              </w:rPr>
              <w:t>2.3 Druge nevarnosti:</w:t>
            </w:r>
          </w:p>
          <w:p w14:paraId="6058D03F" w14:textId="77777777" w:rsidR="009E1B89" w:rsidRDefault="00D7660E">
            <w:pPr>
              <w:ind w:left="400"/>
            </w:pPr>
            <w:r>
              <w:rPr>
                <w:rFonts w:ascii="Times New Roman" w:eastAsia="Times New Roman" w:hAnsi="Times New Roman" w:cs="Times New Roman"/>
                <w:sz w:val="20"/>
                <w:szCs w:val="20"/>
              </w:rPr>
              <w:t xml:space="preserve"> Ni drugih nevarnosti.</w:t>
            </w:r>
          </w:p>
        </w:tc>
      </w:tr>
    </w:tbl>
    <w:p w14:paraId="2C74161C" w14:textId="77777777" w:rsidR="009E1B89" w:rsidRDefault="009E1B89">
      <w:pPr>
        <w:spacing w:after="0"/>
        <w:ind w:left="-1440" w:right="10460"/>
      </w:pPr>
    </w:p>
    <w:tbl>
      <w:tblPr>
        <w:tblStyle w:val="a0"/>
        <w:tblW w:w="9900" w:type="dxa"/>
        <w:tblInd w:w="-480" w:type="dxa"/>
        <w:tblLayout w:type="fixed"/>
        <w:tblLook w:val="0400" w:firstRow="0" w:lastRow="0" w:firstColumn="0" w:lastColumn="0" w:noHBand="0" w:noVBand="1"/>
      </w:tblPr>
      <w:tblGrid>
        <w:gridCol w:w="9900"/>
      </w:tblGrid>
      <w:tr w:rsidR="009E1B89" w14:paraId="7B4B6D09" w14:textId="77777777">
        <w:trPr>
          <w:trHeight w:val="4030"/>
        </w:trPr>
        <w:tc>
          <w:tcPr>
            <w:tcW w:w="9900" w:type="dxa"/>
            <w:tcBorders>
              <w:top w:val="single" w:sz="4" w:space="0" w:color="000000"/>
              <w:left w:val="single" w:sz="4" w:space="0" w:color="000000"/>
              <w:bottom w:val="single" w:sz="4" w:space="0" w:color="000000"/>
              <w:right w:val="single" w:sz="4" w:space="0" w:color="000000"/>
            </w:tcBorders>
            <w:vAlign w:val="center"/>
          </w:tcPr>
          <w:p w14:paraId="7C80F6C0" w14:textId="77777777" w:rsidR="009E1B89" w:rsidRDefault="00D7660E">
            <w:pPr>
              <w:spacing w:after="30"/>
            </w:pPr>
            <w:r>
              <w:rPr>
                <w:rFonts w:ascii="Times New Roman" w:eastAsia="Times New Roman" w:hAnsi="Times New Roman" w:cs="Times New Roman"/>
                <w:b/>
                <w:sz w:val="24"/>
                <w:szCs w:val="24"/>
              </w:rPr>
              <w:t>ODDELEK 3: Sestava/podatki o sestavinah</w:t>
            </w:r>
          </w:p>
          <w:p w14:paraId="7A8727FF" w14:textId="77777777" w:rsidR="009E1B89" w:rsidRDefault="00D7660E">
            <w:r>
              <w:rPr>
                <w:rFonts w:ascii="Times New Roman" w:eastAsia="Times New Roman" w:hAnsi="Times New Roman" w:cs="Times New Roman"/>
                <w:b/>
              </w:rPr>
              <w:t>3.1 Zmesi:</w:t>
            </w:r>
          </w:p>
          <w:tbl>
            <w:tblPr>
              <w:tblStyle w:val="a1"/>
              <w:tblW w:w="9623" w:type="dxa"/>
              <w:tblInd w:w="98" w:type="dxa"/>
              <w:tblLayout w:type="fixed"/>
              <w:tblLook w:val="0400" w:firstRow="0" w:lastRow="0" w:firstColumn="0" w:lastColumn="0" w:noHBand="0" w:noVBand="1"/>
            </w:tblPr>
            <w:tblGrid>
              <w:gridCol w:w="3094"/>
              <w:gridCol w:w="1375"/>
              <w:gridCol w:w="1718"/>
              <w:gridCol w:w="1718"/>
              <w:gridCol w:w="1718"/>
            </w:tblGrid>
            <w:tr w:rsidR="009E1B89" w14:paraId="6104704F" w14:textId="77777777">
              <w:trPr>
                <w:trHeight w:val="980"/>
              </w:trPr>
              <w:tc>
                <w:tcPr>
                  <w:tcW w:w="3094" w:type="dxa"/>
                  <w:tcBorders>
                    <w:top w:val="single" w:sz="4" w:space="0" w:color="000000"/>
                    <w:left w:val="single" w:sz="4" w:space="0" w:color="000000"/>
                    <w:bottom w:val="single" w:sz="4" w:space="0" w:color="000000"/>
                    <w:right w:val="single" w:sz="4" w:space="0" w:color="000000"/>
                  </w:tcBorders>
                </w:tcPr>
                <w:p w14:paraId="2E165268" w14:textId="77777777" w:rsidR="009E1B89" w:rsidRDefault="00D7660E">
                  <w:r>
                    <w:rPr>
                      <w:rFonts w:ascii="Times New Roman" w:eastAsia="Times New Roman" w:hAnsi="Times New Roman" w:cs="Times New Roman"/>
                      <w:b/>
                      <w:sz w:val="20"/>
                      <w:szCs w:val="20"/>
                    </w:rPr>
                    <w:t>Ime snovi</w:t>
                  </w:r>
                </w:p>
              </w:tc>
              <w:tc>
                <w:tcPr>
                  <w:tcW w:w="1375" w:type="dxa"/>
                  <w:tcBorders>
                    <w:top w:val="single" w:sz="4" w:space="0" w:color="000000"/>
                    <w:left w:val="single" w:sz="4" w:space="0" w:color="000000"/>
                    <w:bottom w:val="single" w:sz="4" w:space="0" w:color="000000"/>
                    <w:right w:val="single" w:sz="4" w:space="0" w:color="000000"/>
                  </w:tcBorders>
                  <w:vAlign w:val="bottom"/>
                </w:tcPr>
                <w:p w14:paraId="2964217F" w14:textId="77777777" w:rsidR="009E1B89" w:rsidRDefault="00D7660E">
                  <w:pPr>
                    <w:spacing w:after="50"/>
                  </w:pPr>
                  <w:r>
                    <w:rPr>
                      <w:rFonts w:ascii="Times New Roman" w:eastAsia="Times New Roman" w:hAnsi="Times New Roman" w:cs="Times New Roman"/>
                      <w:b/>
                      <w:sz w:val="20"/>
                      <w:szCs w:val="20"/>
                    </w:rPr>
                    <w:t>Št. EC</w:t>
                  </w:r>
                </w:p>
                <w:p w14:paraId="0165C415" w14:textId="77777777" w:rsidR="009E1B89" w:rsidRDefault="00D7660E">
                  <w:pPr>
                    <w:spacing w:after="50"/>
                  </w:pPr>
                  <w:r>
                    <w:rPr>
                      <w:rFonts w:ascii="Times New Roman" w:eastAsia="Times New Roman" w:hAnsi="Times New Roman" w:cs="Times New Roman"/>
                      <w:b/>
                      <w:sz w:val="20"/>
                      <w:szCs w:val="20"/>
                    </w:rPr>
                    <w:t>Št. CAS</w:t>
                  </w:r>
                </w:p>
                <w:p w14:paraId="381FFCEC" w14:textId="77777777" w:rsidR="009E1B89" w:rsidRDefault="00D7660E">
                  <w:r>
                    <w:rPr>
                      <w:rFonts w:ascii="Times New Roman" w:eastAsia="Times New Roman" w:hAnsi="Times New Roman" w:cs="Times New Roman"/>
                      <w:b/>
                      <w:sz w:val="20"/>
                      <w:szCs w:val="20"/>
                    </w:rPr>
                    <w:t>Št. INDEX</w:t>
                  </w:r>
                </w:p>
              </w:tc>
              <w:tc>
                <w:tcPr>
                  <w:tcW w:w="1718" w:type="dxa"/>
                  <w:tcBorders>
                    <w:top w:val="single" w:sz="4" w:space="0" w:color="000000"/>
                    <w:left w:val="single" w:sz="4" w:space="0" w:color="000000"/>
                    <w:bottom w:val="single" w:sz="4" w:space="0" w:color="000000"/>
                    <w:right w:val="single" w:sz="4" w:space="0" w:color="000000"/>
                  </w:tcBorders>
                </w:tcPr>
                <w:p w14:paraId="3E36B26B" w14:textId="77777777" w:rsidR="009E1B89" w:rsidRDefault="00D7660E">
                  <w:r>
                    <w:rPr>
                      <w:rFonts w:ascii="Times New Roman" w:eastAsia="Times New Roman" w:hAnsi="Times New Roman" w:cs="Times New Roman"/>
                      <w:b/>
                      <w:sz w:val="20"/>
                      <w:szCs w:val="20"/>
                    </w:rPr>
                    <w:t>Konc. [%]</w:t>
                  </w:r>
                </w:p>
              </w:tc>
              <w:tc>
                <w:tcPr>
                  <w:tcW w:w="1718" w:type="dxa"/>
                  <w:tcBorders>
                    <w:top w:val="single" w:sz="4" w:space="0" w:color="000000"/>
                    <w:left w:val="single" w:sz="4" w:space="0" w:color="000000"/>
                    <w:bottom w:val="single" w:sz="4" w:space="0" w:color="000000"/>
                    <w:right w:val="single" w:sz="4" w:space="0" w:color="000000"/>
                  </w:tcBorders>
                  <w:vAlign w:val="bottom"/>
                </w:tcPr>
                <w:p w14:paraId="53677927" w14:textId="77777777" w:rsidR="009E1B89" w:rsidRDefault="00D7660E">
                  <w:r>
                    <w:rPr>
                      <w:rFonts w:ascii="Times New Roman" w:eastAsia="Times New Roman" w:hAnsi="Times New Roman" w:cs="Times New Roman"/>
                      <w:b/>
                      <w:sz w:val="20"/>
                      <w:szCs w:val="20"/>
                    </w:rPr>
                    <w:t>Razvrstitev v skladu z Uredbo (ES) št. 1272/2008</w:t>
                  </w:r>
                </w:p>
              </w:tc>
              <w:tc>
                <w:tcPr>
                  <w:tcW w:w="1718" w:type="dxa"/>
                  <w:tcBorders>
                    <w:top w:val="single" w:sz="4" w:space="0" w:color="000000"/>
                    <w:left w:val="single" w:sz="4" w:space="0" w:color="000000"/>
                    <w:bottom w:val="single" w:sz="4" w:space="0" w:color="000000"/>
                    <w:right w:val="single" w:sz="4" w:space="0" w:color="000000"/>
                  </w:tcBorders>
                  <w:vAlign w:val="bottom"/>
                </w:tcPr>
                <w:p w14:paraId="439FB58B" w14:textId="77777777" w:rsidR="009E1B89" w:rsidRDefault="00D7660E">
                  <w:r>
                    <w:rPr>
                      <w:rFonts w:ascii="Times New Roman" w:eastAsia="Times New Roman" w:hAnsi="Times New Roman" w:cs="Times New Roman"/>
                      <w:b/>
                      <w:sz w:val="20"/>
                      <w:szCs w:val="20"/>
                    </w:rPr>
                    <w:t>Razvrstitev v skladu z Direktivo 67/548/EGS</w:t>
                  </w:r>
                </w:p>
              </w:tc>
            </w:tr>
            <w:tr w:rsidR="009E1B89" w14:paraId="7E454B29" w14:textId="77777777">
              <w:trPr>
                <w:trHeight w:val="980"/>
              </w:trPr>
              <w:tc>
                <w:tcPr>
                  <w:tcW w:w="3094" w:type="dxa"/>
                  <w:tcBorders>
                    <w:top w:val="single" w:sz="4" w:space="0" w:color="000000"/>
                    <w:left w:val="single" w:sz="4" w:space="0" w:color="000000"/>
                    <w:bottom w:val="single" w:sz="4" w:space="0" w:color="000000"/>
                    <w:right w:val="single" w:sz="4" w:space="0" w:color="000000"/>
                  </w:tcBorders>
                </w:tcPr>
                <w:p w14:paraId="0255663D" w14:textId="77777777" w:rsidR="009E1B89" w:rsidRDefault="00D7660E">
                  <w:pPr>
                    <w:ind w:left="60"/>
                  </w:pPr>
                  <w:proofErr w:type="spellStart"/>
                  <w:r>
                    <w:rPr>
                      <w:rFonts w:ascii="Times New Roman" w:eastAsia="Times New Roman" w:hAnsi="Times New Roman" w:cs="Times New Roman"/>
                      <w:sz w:val="20"/>
                      <w:szCs w:val="20"/>
                    </w:rPr>
                    <w:t>Diamid</w:t>
                  </w:r>
                  <w:proofErr w:type="spellEnd"/>
                  <w:r>
                    <w:rPr>
                      <w:rFonts w:ascii="Times New Roman" w:eastAsia="Times New Roman" w:hAnsi="Times New Roman" w:cs="Times New Roman"/>
                      <w:sz w:val="20"/>
                      <w:szCs w:val="20"/>
                    </w:rPr>
                    <w:t xml:space="preserve"> ogljikove kisline (urea)</w:t>
                  </w:r>
                </w:p>
              </w:tc>
              <w:tc>
                <w:tcPr>
                  <w:tcW w:w="1375" w:type="dxa"/>
                  <w:tcBorders>
                    <w:top w:val="single" w:sz="4" w:space="0" w:color="000000"/>
                    <w:left w:val="single" w:sz="4" w:space="0" w:color="000000"/>
                    <w:bottom w:val="single" w:sz="4" w:space="0" w:color="000000"/>
                    <w:right w:val="single" w:sz="4" w:space="0" w:color="000000"/>
                  </w:tcBorders>
                  <w:vAlign w:val="bottom"/>
                </w:tcPr>
                <w:p w14:paraId="213FD5FA" w14:textId="77777777" w:rsidR="009E1B89" w:rsidRDefault="00D7660E">
                  <w:pPr>
                    <w:spacing w:after="50"/>
                  </w:pPr>
                  <w:r>
                    <w:rPr>
                      <w:rFonts w:ascii="Times New Roman" w:eastAsia="Times New Roman" w:hAnsi="Times New Roman" w:cs="Times New Roman"/>
                      <w:sz w:val="20"/>
                      <w:szCs w:val="20"/>
                    </w:rPr>
                    <w:t>200-315-5</w:t>
                  </w:r>
                </w:p>
                <w:p w14:paraId="2900AAEB" w14:textId="77777777" w:rsidR="009E1B89" w:rsidRDefault="00D7660E">
                  <w:pPr>
                    <w:spacing w:after="50"/>
                  </w:pPr>
                  <w:r>
                    <w:rPr>
                      <w:rFonts w:ascii="Times New Roman" w:eastAsia="Times New Roman" w:hAnsi="Times New Roman" w:cs="Times New Roman"/>
                      <w:sz w:val="20"/>
                      <w:szCs w:val="20"/>
                    </w:rPr>
                    <w:t>57-13-6</w:t>
                  </w:r>
                </w:p>
                <w:p w14:paraId="19A9D4B6" w14:textId="77777777" w:rsidR="009E1B89" w:rsidRDefault="00D7660E">
                  <w:r>
                    <w:rPr>
                      <w:rFonts w:ascii="Times New Roman" w:eastAsia="Times New Roman" w:hAnsi="Times New Roman" w:cs="Times New Roman"/>
                      <w:sz w:val="20"/>
                      <w:szCs w:val="20"/>
                    </w:rPr>
                    <w:t>/</w:t>
                  </w:r>
                </w:p>
              </w:tc>
              <w:tc>
                <w:tcPr>
                  <w:tcW w:w="1718" w:type="dxa"/>
                  <w:tcBorders>
                    <w:top w:val="single" w:sz="4" w:space="0" w:color="000000"/>
                    <w:left w:val="single" w:sz="4" w:space="0" w:color="000000"/>
                    <w:bottom w:val="single" w:sz="4" w:space="0" w:color="000000"/>
                    <w:right w:val="single" w:sz="4" w:space="0" w:color="000000"/>
                  </w:tcBorders>
                </w:tcPr>
                <w:p w14:paraId="23520DB4" w14:textId="77777777" w:rsidR="009E1B89" w:rsidRDefault="00D7660E">
                  <w:proofErr w:type="spellStart"/>
                  <w:r>
                    <w:rPr>
                      <w:rFonts w:ascii="Times New Roman" w:eastAsia="Times New Roman" w:hAnsi="Times New Roman" w:cs="Times New Roman"/>
                      <w:sz w:val="20"/>
                      <w:szCs w:val="20"/>
                    </w:rPr>
                    <w:t>maks</w:t>
                  </w:r>
                  <w:proofErr w:type="spellEnd"/>
                  <w:r>
                    <w:rPr>
                      <w:rFonts w:ascii="Times New Roman" w:eastAsia="Times New Roman" w:hAnsi="Times New Roman" w:cs="Times New Roman"/>
                      <w:sz w:val="20"/>
                      <w:szCs w:val="20"/>
                    </w:rPr>
                    <w:t>. 32,5</w:t>
                  </w:r>
                </w:p>
              </w:tc>
              <w:tc>
                <w:tcPr>
                  <w:tcW w:w="1718" w:type="dxa"/>
                  <w:tcBorders>
                    <w:top w:val="single" w:sz="4" w:space="0" w:color="000000"/>
                    <w:left w:val="single" w:sz="4" w:space="0" w:color="000000"/>
                    <w:bottom w:val="single" w:sz="4" w:space="0" w:color="000000"/>
                    <w:right w:val="single" w:sz="4" w:space="0" w:color="000000"/>
                  </w:tcBorders>
                </w:tcPr>
                <w:p w14:paraId="1DE48617" w14:textId="77777777" w:rsidR="009E1B89" w:rsidRDefault="00D7660E">
                  <w:r>
                    <w:rPr>
                      <w:rFonts w:ascii="Times New Roman" w:eastAsia="Times New Roman" w:hAnsi="Times New Roman" w:cs="Times New Roman"/>
                      <w:sz w:val="20"/>
                      <w:szCs w:val="20"/>
                    </w:rPr>
                    <w:t>/</w:t>
                  </w:r>
                </w:p>
              </w:tc>
              <w:tc>
                <w:tcPr>
                  <w:tcW w:w="1718" w:type="dxa"/>
                  <w:tcBorders>
                    <w:top w:val="single" w:sz="4" w:space="0" w:color="000000"/>
                    <w:left w:val="single" w:sz="4" w:space="0" w:color="000000"/>
                    <w:bottom w:val="single" w:sz="4" w:space="0" w:color="000000"/>
                    <w:right w:val="single" w:sz="4" w:space="0" w:color="000000"/>
                  </w:tcBorders>
                </w:tcPr>
                <w:p w14:paraId="62F8CFB5" w14:textId="77777777" w:rsidR="009E1B89" w:rsidRDefault="00D7660E">
                  <w:r>
                    <w:rPr>
                      <w:rFonts w:ascii="Times New Roman" w:eastAsia="Times New Roman" w:hAnsi="Times New Roman" w:cs="Times New Roman"/>
                      <w:sz w:val="20"/>
                      <w:szCs w:val="20"/>
                    </w:rPr>
                    <w:t>/</w:t>
                  </w:r>
                </w:p>
              </w:tc>
            </w:tr>
          </w:tbl>
          <w:p w14:paraId="43616020" w14:textId="77777777" w:rsidR="009E1B89" w:rsidRDefault="00D7660E">
            <w:pPr>
              <w:spacing w:line="228" w:lineRule="auto"/>
              <w:ind w:left="400" w:right="813"/>
            </w:pPr>
            <w:r>
              <w:rPr>
                <w:rFonts w:ascii="Times New Roman" w:eastAsia="Times New Roman" w:hAnsi="Times New Roman" w:cs="Times New Roman"/>
                <w:b/>
                <w:sz w:val="20"/>
                <w:szCs w:val="20"/>
              </w:rPr>
              <w:t xml:space="preserve">Dodatne informacije: </w:t>
            </w:r>
            <w:r>
              <w:rPr>
                <w:rFonts w:ascii="Times New Roman" w:eastAsia="Times New Roman" w:hAnsi="Times New Roman" w:cs="Times New Roman"/>
                <w:sz w:val="20"/>
                <w:szCs w:val="20"/>
              </w:rPr>
              <w:t>celotno besedilo stavkov o nevarnosti in stavkov R je navedeno v oddelku 16. Opis:</w:t>
            </w:r>
          </w:p>
          <w:p w14:paraId="09B18BC3" w14:textId="77777777" w:rsidR="009E1B89" w:rsidRDefault="00D7660E">
            <w:pPr>
              <w:ind w:left="400"/>
            </w:pPr>
            <w:r>
              <w:rPr>
                <w:rFonts w:ascii="Times New Roman" w:eastAsia="Times New Roman" w:hAnsi="Times New Roman" w:cs="Times New Roman"/>
                <w:sz w:val="20"/>
                <w:szCs w:val="20"/>
              </w:rPr>
              <w:t>Vodna raztopina uree.</w:t>
            </w:r>
          </w:p>
        </w:tc>
      </w:tr>
      <w:tr w:rsidR="009E1B89" w14:paraId="14F03CC4" w14:textId="77777777">
        <w:trPr>
          <w:trHeight w:val="5530"/>
        </w:trPr>
        <w:tc>
          <w:tcPr>
            <w:tcW w:w="9900" w:type="dxa"/>
            <w:tcBorders>
              <w:top w:val="single" w:sz="4" w:space="0" w:color="000000"/>
              <w:left w:val="single" w:sz="4" w:space="0" w:color="000000"/>
              <w:bottom w:val="single" w:sz="4" w:space="0" w:color="000000"/>
              <w:right w:val="single" w:sz="4" w:space="0" w:color="000000"/>
            </w:tcBorders>
            <w:vAlign w:val="center"/>
          </w:tcPr>
          <w:p w14:paraId="17A2F120" w14:textId="77777777" w:rsidR="009E1B89" w:rsidRDefault="00D7660E">
            <w:pPr>
              <w:spacing w:after="30"/>
            </w:pPr>
            <w:r>
              <w:rPr>
                <w:rFonts w:ascii="Times New Roman" w:eastAsia="Times New Roman" w:hAnsi="Times New Roman" w:cs="Times New Roman"/>
                <w:b/>
                <w:sz w:val="24"/>
                <w:szCs w:val="24"/>
              </w:rPr>
              <w:t>ODDELEK 4: Ukrepi za prvo pomoč</w:t>
            </w:r>
          </w:p>
          <w:p w14:paraId="61092008" w14:textId="77777777" w:rsidR="009E1B89" w:rsidRDefault="00D7660E">
            <w:pPr>
              <w:spacing w:after="55"/>
            </w:pPr>
            <w:r>
              <w:rPr>
                <w:rFonts w:ascii="Times New Roman" w:eastAsia="Times New Roman" w:hAnsi="Times New Roman" w:cs="Times New Roman"/>
                <w:b/>
              </w:rPr>
              <w:t>4.1 Opis ukrepov za prvo pomoč:</w:t>
            </w:r>
          </w:p>
          <w:p w14:paraId="361EB0B8" w14:textId="77777777" w:rsidR="009E1B89" w:rsidRDefault="00D7660E">
            <w:pPr>
              <w:spacing w:after="45"/>
            </w:pPr>
            <w:r>
              <w:rPr>
                <w:rFonts w:ascii="Times New Roman" w:eastAsia="Times New Roman" w:hAnsi="Times New Roman" w:cs="Times New Roman"/>
                <w:b/>
              </w:rPr>
              <w:t>4.1.1 Vdihavanje:</w:t>
            </w:r>
          </w:p>
          <w:p w14:paraId="526E4634" w14:textId="77777777" w:rsidR="009E1B89" w:rsidRDefault="00D7660E">
            <w:pPr>
              <w:spacing w:after="80"/>
              <w:ind w:left="400"/>
            </w:pPr>
            <w:r>
              <w:rPr>
                <w:rFonts w:ascii="Times New Roman" w:eastAsia="Times New Roman" w:hAnsi="Times New Roman" w:cs="Times New Roman"/>
                <w:sz w:val="20"/>
                <w:szCs w:val="20"/>
              </w:rPr>
              <w:t>Prizadeto osebo premestiti na svež zrak. V primeru trajajočih težav poiskati zdravniško pomoč.</w:t>
            </w:r>
          </w:p>
          <w:p w14:paraId="6B881E0B" w14:textId="77777777" w:rsidR="009E1B89" w:rsidRDefault="00D7660E">
            <w:pPr>
              <w:spacing w:after="45"/>
            </w:pPr>
            <w:r>
              <w:rPr>
                <w:rFonts w:ascii="Times New Roman" w:eastAsia="Times New Roman" w:hAnsi="Times New Roman" w:cs="Times New Roman"/>
                <w:b/>
              </w:rPr>
              <w:t>4.1.2 Stik s kožo:</w:t>
            </w:r>
          </w:p>
          <w:p w14:paraId="5FF56E13" w14:textId="77777777" w:rsidR="009E1B89" w:rsidRDefault="00D7660E">
            <w:pPr>
              <w:spacing w:after="80"/>
              <w:ind w:left="400"/>
            </w:pPr>
            <w:r>
              <w:rPr>
                <w:rFonts w:ascii="Times New Roman" w:eastAsia="Times New Roman" w:hAnsi="Times New Roman" w:cs="Times New Roman"/>
                <w:sz w:val="20"/>
                <w:szCs w:val="20"/>
              </w:rPr>
              <w:t>Pri stiku s produktom kožo takoj temeljito sprati z milom in veliko vode.</w:t>
            </w:r>
          </w:p>
          <w:p w14:paraId="658CC643" w14:textId="77777777" w:rsidR="009E1B89" w:rsidRDefault="00D7660E">
            <w:pPr>
              <w:spacing w:after="45"/>
            </w:pPr>
            <w:r>
              <w:rPr>
                <w:rFonts w:ascii="Times New Roman" w:eastAsia="Times New Roman" w:hAnsi="Times New Roman" w:cs="Times New Roman"/>
                <w:b/>
              </w:rPr>
              <w:t>4.1.3 Stik z očmi:</w:t>
            </w:r>
          </w:p>
          <w:p w14:paraId="649EDFBD" w14:textId="77777777" w:rsidR="009E1B89" w:rsidRDefault="00D7660E">
            <w:pPr>
              <w:spacing w:after="110" w:line="228" w:lineRule="auto"/>
              <w:ind w:left="400"/>
            </w:pPr>
            <w:r>
              <w:rPr>
                <w:rFonts w:ascii="Times New Roman" w:eastAsia="Times New Roman" w:hAnsi="Times New Roman" w:cs="Times New Roman"/>
                <w:sz w:val="20"/>
                <w:szCs w:val="20"/>
              </w:rPr>
              <w:t>Oči z odprtimi vekami spirati z obilo vode. Spirati 10-15 minut. V primeru trajajočih težav poiskati zdravniško pomoč.</w:t>
            </w:r>
          </w:p>
          <w:p w14:paraId="3DFA48FA" w14:textId="77777777" w:rsidR="009E1B89" w:rsidRDefault="00D7660E">
            <w:pPr>
              <w:spacing w:after="45"/>
            </w:pPr>
            <w:r>
              <w:rPr>
                <w:rFonts w:ascii="Times New Roman" w:eastAsia="Times New Roman" w:hAnsi="Times New Roman" w:cs="Times New Roman"/>
                <w:b/>
              </w:rPr>
              <w:t>4.1.4 Zaužitje:</w:t>
            </w:r>
          </w:p>
          <w:p w14:paraId="45CE6733" w14:textId="77777777" w:rsidR="009E1B89" w:rsidRDefault="00D7660E">
            <w:pPr>
              <w:spacing w:after="80"/>
              <w:ind w:left="400"/>
            </w:pPr>
            <w:r>
              <w:rPr>
                <w:rFonts w:ascii="Times New Roman" w:eastAsia="Times New Roman" w:hAnsi="Times New Roman" w:cs="Times New Roman"/>
                <w:sz w:val="20"/>
                <w:szCs w:val="20"/>
              </w:rPr>
              <w:t>Ne izzvati bruhanja. Piti po malem čisto vodo (sobne temperature, do 2 dl za odraslo osebo).</w:t>
            </w:r>
          </w:p>
          <w:p w14:paraId="1A59FB34" w14:textId="77777777" w:rsidR="009E1B89" w:rsidRDefault="00D7660E">
            <w:pPr>
              <w:spacing w:after="45"/>
            </w:pPr>
            <w:r>
              <w:rPr>
                <w:rFonts w:ascii="Times New Roman" w:eastAsia="Times New Roman" w:hAnsi="Times New Roman" w:cs="Times New Roman"/>
                <w:b/>
              </w:rPr>
              <w:t>4.2 Najpomembnejši simptomi in učinki, akutni in zapozneli:</w:t>
            </w:r>
          </w:p>
          <w:p w14:paraId="0906AE0B" w14:textId="77777777" w:rsidR="009E1B89" w:rsidRDefault="00D7660E">
            <w:pPr>
              <w:spacing w:after="80"/>
              <w:ind w:left="400"/>
            </w:pPr>
            <w:r>
              <w:rPr>
                <w:rFonts w:ascii="Times New Roman" w:eastAsia="Times New Roman" w:hAnsi="Times New Roman" w:cs="Times New Roman"/>
                <w:sz w:val="20"/>
                <w:szCs w:val="20"/>
              </w:rPr>
              <w:t>Ni podatka.</w:t>
            </w:r>
          </w:p>
          <w:p w14:paraId="604F9FA8" w14:textId="77777777" w:rsidR="009E1B89" w:rsidRDefault="00D7660E">
            <w:pPr>
              <w:spacing w:after="45"/>
            </w:pPr>
            <w:r>
              <w:rPr>
                <w:rFonts w:ascii="Times New Roman" w:eastAsia="Times New Roman" w:hAnsi="Times New Roman" w:cs="Times New Roman"/>
                <w:b/>
              </w:rPr>
              <w:t>4.3 Navedba kakršnekoli takojšnje medicinske oskrbe in posebnega zdravljenja:</w:t>
            </w:r>
          </w:p>
          <w:p w14:paraId="69ACCAB1" w14:textId="77777777" w:rsidR="009E1B89" w:rsidRDefault="00D7660E">
            <w:pPr>
              <w:spacing w:after="190"/>
              <w:ind w:left="400"/>
            </w:pPr>
            <w:r>
              <w:rPr>
                <w:rFonts w:ascii="Times New Roman" w:eastAsia="Times New Roman" w:hAnsi="Times New Roman" w:cs="Times New Roman"/>
                <w:sz w:val="20"/>
                <w:szCs w:val="20"/>
              </w:rPr>
              <w:t>Ni posebnih napotkov.</w:t>
            </w:r>
          </w:p>
          <w:p w14:paraId="24E8E043" w14:textId="77777777" w:rsidR="009E1B89" w:rsidRDefault="00D7660E">
            <w:pPr>
              <w:ind w:left="400"/>
            </w:pPr>
            <w:r>
              <w:rPr>
                <w:rFonts w:ascii="Times New Roman" w:eastAsia="Times New Roman" w:hAnsi="Times New Roman" w:cs="Times New Roman"/>
                <w:sz w:val="20"/>
                <w:szCs w:val="20"/>
              </w:rPr>
              <w:t>Splošni ukrep: nezavestni osebi ničesar dajati skozi usta in nikoli povzročati bruhanja.</w:t>
            </w:r>
          </w:p>
        </w:tc>
      </w:tr>
    </w:tbl>
    <w:p w14:paraId="5F57D72F" w14:textId="77777777" w:rsidR="009E1B89" w:rsidRDefault="009E1B89">
      <w:pPr>
        <w:spacing w:after="0"/>
        <w:ind w:left="-1440" w:right="10460"/>
      </w:pPr>
    </w:p>
    <w:tbl>
      <w:tblPr>
        <w:tblStyle w:val="a2"/>
        <w:tblW w:w="9900" w:type="dxa"/>
        <w:tblInd w:w="-480" w:type="dxa"/>
        <w:tblLayout w:type="fixed"/>
        <w:tblLook w:val="0400" w:firstRow="0" w:lastRow="0" w:firstColumn="0" w:lastColumn="0" w:noHBand="0" w:noVBand="1"/>
      </w:tblPr>
      <w:tblGrid>
        <w:gridCol w:w="9900"/>
      </w:tblGrid>
      <w:tr w:rsidR="009E1B89" w14:paraId="2496AEE8" w14:textId="77777777">
        <w:trPr>
          <w:trHeight w:val="4450"/>
        </w:trPr>
        <w:tc>
          <w:tcPr>
            <w:tcW w:w="9900" w:type="dxa"/>
            <w:tcBorders>
              <w:top w:val="single" w:sz="4" w:space="0" w:color="000000"/>
              <w:left w:val="single" w:sz="4" w:space="0" w:color="000000"/>
              <w:bottom w:val="single" w:sz="4" w:space="0" w:color="000000"/>
              <w:right w:val="single" w:sz="4" w:space="0" w:color="000000"/>
            </w:tcBorders>
            <w:vAlign w:val="center"/>
          </w:tcPr>
          <w:p w14:paraId="47E717D1" w14:textId="77777777" w:rsidR="009E1B89" w:rsidRDefault="00D7660E">
            <w:pPr>
              <w:spacing w:after="30"/>
            </w:pPr>
            <w:r>
              <w:rPr>
                <w:rFonts w:ascii="Times New Roman" w:eastAsia="Times New Roman" w:hAnsi="Times New Roman" w:cs="Times New Roman"/>
                <w:b/>
                <w:sz w:val="24"/>
                <w:szCs w:val="24"/>
              </w:rPr>
              <w:lastRenderedPageBreak/>
              <w:t>ODDELEK 5: Protipožarni ukrepi</w:t>
            </w:r>
          </w:p>
          <w:p w14:paraId="07897C6E" w14:textId="77777777" w:rsidR="009E1B89" w:rsidRDefault="00D7660E">
            <w:pPr>
              <w:spacing w:after="55"/>
            </w:pPr>
            <w:r>
              <w:rPr>
                <w:rFonts w:ascii="Times New Roman" w:eastAsia="Times New Roman" w:hAnsi="Times New Roman" w:cs="Times New Roman"/>
                <w:b/>
              </w:rPr>
              <w:t>5.1 Sredstva za gašenje:</w:t>
            </w:r>
          </w:p>
          <w:p w14:paraId="407730B9" w14:textId="77777777" w:rsidR="009E1B89" w:rsidRDefault="00D7660E">
            <w:pPr>
              <w:spacing w:after="45"/>
            </w:pPr>
            <w:r>
              <w:rPr>
                <w:rFonts w:ascii="Times New Roman" w:eastAsia="Times New Roman" w:hAnsi="Times New Roman" w:cs="Times New Roman"/>
                <w:b/>
              </w:rPr>
              <w:t>5.1.1 Ustrezna sredstva za gašenje:</w:t>
            </w:r>
          </w:p>
          <w:p w14:paraId="3794FBDB" w14:textId="77777777" w:rsidR="009E1B89" w:rsidRDefault="00D7660E">
            <w:pPr>
              <w:spacing w:after="80"/>
              <w:ind w:left="400"/>
            </w:pPr>
            <w:r>
              <w:rPr>
                <w:rFonts w:ascii="Times New Roman" w:eastAsia="Times New Roman" w:hAnsi="Times New Roman" w:cs="Times New Roman"/>
                <w:sz w:val="20"/>
                <w:szCs w:val="20"/>
              </w:rPr>
              <w:t>Uporabiti gasilna sredstva primerna za gašenje okolice. Raztopina uree ni vnetljiva.</w:t>
            </w:r>
          </w:p>
          <w:p w14:paraId="698EC172" w14:textId="77777777" w:rsidR="009E1B89" w:rsidRDefault="00D7660E">
            <w:pPr>
              <w:spacing w:after="45"/>
            </w:pPr>
            <w:r>
              <w:rPr>
                <w:rFonts w:ascii="Times New Roman" w:eastAsia="Times New Roman" w:hAnsi="Times New Roman" w:cs="Times New Roman"/>
                <w:b/>
              </w:rPr>
              <w:t>5.1.2 Neustrezna sredstva za gašenje:</w:t>
            </w:r>
          </w:p>
          <w:p w14:paraId="24A017CB" w14:textId="77777777" w:rsidR="009E1B89" w:rsidRDefault="00D7660E">
            <w:pPr>
              <w:spacing w:after="80"/>
              <w:ind w:left="400"/>
            </w:pPr>
            <w:r>
              <w:rPr>
                <w:rFonts w:ascii="Times New Roman" w:eastAsia="Times New Roman" w:hAnsi="Times New Roman" w:cs="Times New Roman"/>
                <w:sz w:val="20"/>
                <w:szCs w:val="20"/>
              </w:rPr>
              <w:t>Ni podatka.</w:t>
            </w:r>
          </w:p>
          <w:p w14:paraId="2CBD975F" w14:textId="77777777" w:rsidR="009E1B89" w:rsidRDefault="00D7660E">
            <w:pPr>
              <w:spacing w:after="45"/>
            </w:pPr>
            <w:r>
              <w:rPr>
                <w:rFonts w:ascii="Times New Roman" w:eastAsia="Times New Roman" w:hAnsi="Times New Roman" w:cs="Times New Roman"/>
                <w:b/>
              </w:rPr>
              <w:t>5.2 Posebne nevarnosti v zvezi s snovjo ali zmesjo:</w:t>
            </w:r>
          </w:p>
          <w:p w14:paraId="0064DC13" w14:textId="77777777" w:rsidR="009E1B89" w:rsidRDefault="00D7660E">
            <w:pPr>
              <w:ind w:left="400"/>
            </w:pPr>
            <w:r>
              <w:rPr>
                <w:rFonts w:ascii="Times New Roman" w:eastAsia="Times New Roman" w:hAnsi="Times New Roman" w:cs="Times New Roman"/>
                <w:sz w:val="20"/>
                <w:szCs w:val="20"/>
              </w:rPr>
              <w:t>Pri normalnih pogojih uporabe razkrojni produkti ne nastajajo.</w:t>
            </w:r>
          </w:p>
          <w:p w14:paraId="385B8019" w14:textId="77777777" w:rsidR="009E1B89" w:rsidRDefault="00D7660E">
            <w:pPr>
              <w:spacing w:after="80"/>
              <w:ind w:left="400"/>
            </w:pPr>
            <w:r>
              <w:rPr>
                <w:rFonts w:ascii="Times New Roman" w:eastAsia="Times New Roman" w:hAnsi="Times New Roman" w:cs="Times New Roman"/>
                <w:sz w:val="20"/>
                <w:szCs w:val="20"/>
              </w:rPr>
              <w:t xml:space="preserve">Segrevanje nad 75°C povzroči toplotno razgradnjo in tvorbo plinov: CO2, NH3, </w:t>
            </w:r>
            <w:proofErr w:type="spellStart"/>
            <w:r>
              <w:rPr>
                <w:rFonts w:ascii="Times New Roman" w:eastAsia="Times New Roman" w:hAnsi="Times New Roman" w:cs="Times New Roman"/>
                <w:sz w:val="20"/>
                <w:szCs w:val="20"/>
              </w:rPr>
              <w:t>NOx</w:t>
            </w:r>
            <w:proofErr w:type="spellEnd"/>
            <w:r>
              <w:rPr>
                <w:rFonts w:ascii="Times New Roman" w:eastAsia="Times New Roman" w:hAnsi="Times New Roman" w:cs="Times New Roman"/>
                <w:sz w:val="20"/>
                <w:szCs w:val="20"/>
              </w:rPr>
              <w:t>.</w:t>
            </w:r>
          </w:p>
          <w:p w14:paraId="294E0598" w14:textId="77777777" w:rsidR="009E1B89" w:rsidRDefault="00D7660E">
            <w:pPr>
              <w:spacing w:after="45"/>
            </w:pPr>
            <w:r>
              <w:rPr>
                <w:rFonts w:ascii="Times New Roman" w:eastAsia="Times New Roman" w:hAnsi="Times New Roman" w:cs="Times New Roman"/>
                <w:b/>
              </w:rPr>
              <w:t>5.3 Nasvet za gasilce:</w:t>
            </w:r>
          </w:p>
          <w:p w14:paraId="31395729" w14:textId="77777777" w:rsidR="009E1B89" w:rsidRDefault="00D7660E">
            <w:pPr>
              <w:spacing w:line="228" w:lineRule="auto"/>
              <w:ind w:left="400"/>
            </w:pPr>
            <w:r>
              <w:rPr>
                <w:rFonts w:ascii="Times New Roman" w:eastAsia="Times New Roman" w:hAnsi="Times New Roman" w:cs="Times New Roman"/>
                <w:sz w:val="20"/>
                <w:szCs w:val="20"/>
              </w:rPr>
              <w:t xml:space="preserve">Preprečiti iztekanje produktov gašenja v odvodne kanale. Zaščitna oprema mora biti v skladu z veljavnimi predpisi za gašenje požarov.  </w:t>
            </w:r>
          </w:p>
          <w:p w14:paraId="7FD1898C" w14:textId="77777777" w:rsidR="009E1B89" w:rsidRDefault="00D7660E">
            <w:pPr>
              <w:ind w:left="400"/>
            </w:pPr>
            <w:r>
              <w:rPr>
                <w:rFonts w:ascii="Times New Roman" w:eastAsia="Times New Roman" w:hAnsi="Times New Roman" w:cs="Times New Roman"/>
                <w:sz w:val="20"/>
                <w:szCs w:val="20"/>
              </w:rPr>
              <w:t>Preprečiti iztekanje produktov gašenja v odvodne kanale. Kontaminirano vodo zbrati ločeno. Odstraniti jo v skladu z veljavnimi predpisi.</w:t>
            </w:r>
          </w:p>
        </w:tc>
      </w:tr>
      <w:tr w:rsidR="009E1B89" w14:paraId="1B0B6525" w14:textId="77777777">
        <w:trPr>
          <w:trHeight w:val="6950"/>
        </w:trPr>
        <w:tc>
          <w:tcPr>
            <w:tcW w:w="9900" w:type="dxa"/>
            <w:tcBorders>
              <w:top w:val="single" w:sz="4" w:space="0" w:color="000000"/>
              <w:left w:val="single" w:sz="4" w:space="0" w:color="000000"/>
              <w:bottom w:val="single" w:sz="4" w:space="0" w:color="000000"/>
              <w:right w:val="single" w:sz="4" w:space="0" w:color="000000"/>
            </w:tcBorders>
            <w:vAlign w:val="center"/>
          </w:tcPr>
          <w:p w14:paraId="43C0B540" w14:textId="77777777" w:rsidR="009E1B89" w:rsidRDefault="00D7660E">
            <w:pPr>
              <w:spacing w:after="30"/>
            </w:pPr>
            <w:r>
              <w:rPr>
                <w:rFonts w:ascii="Times New Roman" w:eastAsia="Times New Roman" w:hAnsi="Times New Roman" w:cs="Times New Roman"/>
                <w:b/>
                <w:sz w:val="24"/>
                <w:szCs w:val="24"/>
              </w:rPr>
              <w:t>ODDELEK 6: Ukrepi ob nenamernih izpustih</w:t>
            </w:r>
          </w:p>
          <w:p w14:paraId="52F63037" w14:textId="77777777" w:rsidR="009E1B89" w:rsidRDefault="00D7660E">
            <w:pPr>
              <w:spacing w:after="55"/>
            </w:pPr>
            <w:r>
              <w:rPr>
                <w:rFonts w:ascii="Times New Roman" w:eastAsia="Times New Roman" w:hAnsi="Times New Roman" w:cs="Times New Roman"/>
                <w:b/>
              </w:rPr>
              <w:t>6.1 Osebni varnostni ukrepi, zaščitna oprema in postopki v sili:</w:t>
            </w:r>
          </w:p>
          <w:p w14:paraId="49A49143" w14:textId="77777777" w:rsidR="009E1B89" w:rsidRDefault="00D7660E">
            <w:pPr>
              <w:spacing w:after="45"/>
            </w:pPr>
            <w:r>
              <w:rPr>
                <w:rFonts w:ascii="Times New Roman" w:eastAsia="Times New Roman" w:hAnsi="Times New Roman" w:cs="Times New Roman"/>
                <w:b/>
              </w:rPr>
              <w:t>6.1.1 Za neizučeno osebje:</w:t>
            </w:r>
          </w:p>
          <w:p w14:paraId="496584AA" w14:textId="77777777" w:rsidR="009E1B89" w:rsidRDefault="00D7660E">
            <w:pPr>
              <w:spacing w:after="80"/>
              <w:ind w:left="400"/>
            </w:pPr>
            <w:r>
              <w:rPr>
                <w:rFonts w:ascii="Times New Roman" w:eastAsia="Times New Roman" w:hAnsi="Times New Roman" w:cs="Times New Roman"/>
                <w:sz w:val="20"/>
                <w:szCs w:val="20"/>
              </w:rPr>
              <w:t>Upoštevati osebne previdnostne ukrepe v poglavju 7 in 8.</w:t>
            </w:r>
          </w:p>
          <w:p w14:paraId="569F58FB" w14:textId="77777777" w:rsidR="009E1B89" w:rsidRDefault="00D7660E">
            <w:pPr>
              <w:spacing w:after="45"/>
            </w:pPr>
            <w:r>
              <w:rPr>
                <w:rFonts w:ascii="Times New Roman" w:eastAsia="Times New Roman" w:hAnsi="Times New Roman" w:cs="Times New Roman"/>
                <w:b/>
              </w:rPr>
              <w:t>6.1.2 Za reševalce:</w:t>
            </w:r>
          </w:p>
          <w:p w14:paraId="3A256C40" w14:textId="77777777" w:rsidR="009E1B89" w:rsidRDefault="00D7660E">
            <w:pPr>
              <w:spacing w:after="80"/>
              <w:ind w:left="400"/>
            </w:pPr>
            <w:r>
              <w:rPr>
                <w:rFonts w:ascii="Times New Roman" w:eastAsia="Times New Roman" w:hAnsi="Times New Roman" w:cs="Times New Roman"/>
                <w:sz w:val="20"/>
                <w:szCs w:val="20"/>
              </w:rPr>
              <w:t>Ni posebnih napotkov.</w:t>
            </w:r>
          </w:p>
          <w:p w14:paraId="48B6AFA3" w14:textId="77777777" w:rsidR="009E1B89" w:rsidRDefault="00D7660E">
            <w:pPr>
              <w:spacing w:after="45"/>
            </w:pPr>
            <w:r>
              <w:rPr>
                <w:rFonts w:ascii="Times New Roman" w:eastAsia="Times New Roman" w:hAnsi="Times New Roman" w:cs="Times New Roman"/>
                <w:b/>
              </w:rPr>
              <w:t>6.2 Okoljevarstveni ukrepi:</w:t>
            </w:r>
          </w:p>
          <w:p w14:paraId="237CD8A2" w14:textId="77777777" w:rsidR="009E1B89" w:rsidRDefault="00D7660E">
            <w:pPr>
              <w:spacing w:after="110" w:line="228" w:lineRule="auto"/>
              <w:ind w:left="400"/>
            </w:pPr>
            <w:r>
              <w:rPr>
                <w:rFonts w:ascii="Times New Roman" w:eastAsia="Times New Roman" w:hAnsi="Times New Roman" w:cs="Times New Roman"/>
                <w:sz w:val="20"/>
                <w:szCs w:val="20"/>
              </w:rPr>
              <w:t>Preprečiti izpust v kanalizacijo, vodna zajetja, podtalnico in vodotoke.  Če pride do razlitja v vodotoke, tla oziroma po vegetaciji je potrebno nemudoma obvestiti za to pristojne organe.</w:t>
            </w:r>
          </w:p>
          <w:p w14:paraId="078F7F38" w14:textId="77777777" w:rsidR="009E1B89" w:rsidRDefault="00D7660E">
            <w:pPr>
              <w:spacing w:after="55"/>
            </w:pPr>
            <w:r>
              <w:rPr>
                <w:rFonts w:ascii="Times New Roman" w:eastAsia="Times New Roman" w:hAnsi="Times New Roman" w:cs="Times New Roman"/>
                <w:b/>
              </w:rPr>
              <w:t>6.3 Metode in materiali za zadrževanje in čiščenje:</w:t>
            </w:r>
          </w:p>
          <w:p w14:paraId="27103BF2" w14:textId="77777777" w:rsidR="009E1B89" w:rsidRDefault="00D7660E">
            <w:pPr>
              <w:spacing w:after="45"/>
            </w:pPr>
            <w:r>
              <w:rPr>
                <w:rFonts w:ascii="Times New Roman" w:eastAsia="Times New Roman" w:hAnsi="Times New Roman" w:cs="Times New Roman"/>
                <w:b/>
              </w:rPr>
              <w:t>6.3.1 Primerne tehnike zadrževanja:</w:t>
            </w:r>
          </w:p>
          <w:p w14:paraId="34D87A06" w14:textId="77777777" w:rsidR="009E1B89" w:rsidRDefault="00D7660E">
            <w:pPr>
              <w:spacing w:after="80"/>
              <w:ind w:left="400"/>
            </w:pPr>
            <w:r>
              <w:rPr>
                <w:rFonts w:ascii="Times New Roman" w:eastAsia="Times New Roman" w:hAnsi="Times New Roman" w:cs="Times New Roman"/>
                <w:sz w:val="20"/>
                <w:szCs w:val="20"/>
              </w:rPr>
              <w:t>Ni podatka.</w:t>
            </w:r>
          </w:p>
          <w:p w14:paraId="6FCDFA1D" w14:textId="77777777" w:rsidR="009E1B89" w:rsidRDefault="00D7660E">
            <w:pPr>
              <w:spacing w:after="45"/>
            </w:pPr>
            <w:r>
              <w:rPr>
                <w:rFonts w:ascii="Times New Roman" w:eastAsia="Times New Roman" w:hAnsi="Times New Roman" w:cs="Times New Roman"/>
                <w:b/>
              </w:rPr>
              <w:t>6.3.2 Primerni postopki čiščenja:</w:t>
            </w:r>
          </w:p>
          <w:p w14:paraId="4C0124BE" w14:textId="77777777" w:rsidR="009E1B89" w:rsidRDefault="00D7660E">
            <w:pPr>
              <w:spacing w:line="228" w:lineRule="auto"/>
              <w:ind w:left="400"/>
            </w:pPr>
            <w:r>
              <w:rPr>
                <w:rFonts w:ascii="Times New Roman" w:eastAsia="Times New Roman" w:hAnsi="Times New Roman" w:cs="Times New Roman"/>
                <w:sz w:val="20"/>
                <w:szCs w:val="20"/>
              </w:rPr>
              <w:t>Čiščenje s tal: področje takoj sprati z vodo. Odstraniti v skladu z lokalnimi predpisi. Glede na velikost in značaj kontaminacije, uporabiti razliti proizvod za kmetijske namene, ali ga kontrolirano odstraniti (čistilne naprave za odpadno vodo).</w:t>
            </w:r>
          </w:p>
          <w:p w14:paraId="62EB70C0" w14:textId="77777777" w:rsidR="009E1B89" w:rsidRDefault="00D7660E">
            <w:pPr>
              <w:spacing w:after="80"/>
              <w:ind w:left="400"/>
            </w:pPr>
            <w:r>
              <w:rPr>
                <w:rFonts w:ascii="Times New Roman" w:eastAsia="Times New Roman" w:hAnsi="Times New Roman" w:cs="Times New Roman"/>
                <w:sz w:val="20"/>
                <w:szCs w:val="20"/>
              </w:rPr>
              <w:t>Postopek čiščenja v primeru izpusta v vodo: obvestiti za to pristojne organe.</w:t>
            </w:r>
          </w:p>
          <w:p w14:paraId="7D516CE2" w14:textId="77777777" w:rsidR="009E1B89" w:rsidRDefault="00D7660E">
            <w:pPr>
              <w:spacing w:after="45"/>
            </w:pPr>
            <w:r>
              <w:rPr>
                <w:rFonts w:ascii="Times New Roman" w:eastAsia="Times New Roman" w:hAnsi="Times New Roman" w:cs="Times New Roman"/>
                <w:b/>
              </w:rPr>
              <w:t>6.3.3 Drugi podatki:</w:t>
            </w:r>
          </w:p>
          <w:p w14:paraId="37CB12F6" w14:textId="77777777" w:rsidR="009E1B89" w:rsidRDefault="00D7660E">
            <w:pPr>
              <w:spacing w:after="80"/>
              <w:ind w:left="400"/>
            </w:pPr>
            <w:r>
              <w:rPr>
                <w:rFonts w:ascii="Times New Roman" w:eastAsia="Times New Roman" w:hAnsi="Times New Roman" w:cs="Times New Roman"/>
                <w:sz w:val="20"/>
                <w:szCs w:val="20"/>
              </w:rPr>
              <w:t>Ni drugih podatkov.</w:t>
            </w:r>
          </w:p>
          <w:p w14:paraId="04A340C3" w14:textId="77777777" w:rsidR="009E1B89" w:rsidRDefault="00D7660E">
            <w:pPr>
              <w:spacing w:after="45"/>
            </w:pPr>
            <w:r>
              <w:rPr>
                <w:rFonts w:ascii="Times New Roman" w:eastAsia="Times New Roman" w:hAnsi="Times New Roman" w:cs="Times New Roman"/>
                <w:b/>
              </w:rPr>
              <w:t>6.4 Sklicevanje na druge oddelke:</w:t>
            </w:r>
          </w:p>
          <w:p w14:paraId="05F820B5" w14:textId="77777777" w:rsidR="009E1B89" w:rsidRDefault="00D7660E">
            <w:pPr>
              <w:ind w:left="400"/>
            </w:pPr>
            <w:r>
              <w:rPr>
                <w:rFonts w:ascii="Times New Roman" w:eastAsia="Times New Roman" w:hAnsi="Times New Roman" w:cs="Times New Roman"/>
                <w:sz w:val="20"/>
                <w:szCs w:val="20"/>
              </w:rPr>
              <w:t>Glejte Oddelek 8 za informacije o osebni zaščitni opremi. Glejte Oddelek 7 za informacije o varnem rokovanju. Glejte Oddelek 13 za informacije o odstranjevanju.</w:t>
            </w:r>
          </w:p>
        </w:tc>
      </w:tr>
    </w:tbl>
    <w:p w14:paraId="1F34086C" w14:textId="77777777" w:rsidR="009E1B89" w:rsidRDefault="009E1B89">
      <w:pPr>
        <w:spacing w:after="0"/>
        <w:ind w:left="-1440" w:right="10460"/>
      </w:pPr>
    </w:p>
    <w:tbl>
      <w:tblPr>
        <w:tblStyle w:val="a3"/>
        <w:tblW w:w="9900" w:type="dxa"/>
        <w:tblInd w:w="-480" w:type="dxa"/>
        <w:tblLayout w:type="fixed"/>
        <w:tblLook w:val="0400" w:firstRow="0" w:lastRow="0" w:firstColumn="0" w:lastColumn="0" w:noHBand="0" w:noVBand="1"/>
      </w:tblPr>
      <w:tblGrid>
        <w:gridCol w:w="9900"/>
      </w:tblGrid>
      <w:tr w:rsidR="009E1B89" w14:paraId="1038D16B" w14:textId="77777777">
        <w:trPr>
          <w:trHeight w:val="4790"/>
        </w:trPr>
        <w:tc>
          <w:tcPr>
            <w:tcW w:w="9900" w:type="dxa"/>
            <w:tcBorders>
              <w:top w:val="single" w:sz="4" w:space="0" w:color="000000"/>
              <w:left w:val="single" w:sz="4" w:space="0" w:color="000000"/>
              <w:bottom w:val="single" w:sz="4" w:space="0" w:color="000000"/>
              <w:right w:val="single" w:sz="4" w:space="0" w:color="000000"/>
            </w:tcBorders>
            <w:vAlign w:val="center"/>
          </w:tcPr>
          <w:p w14:paraId="2A33D1C1" w14:textId="77777777" w:rsidR="009E1B89" w:rsidRDefault="00D7660E">
            <w:pPr>
              <w:spacing w:after="30"/>
            </w:pPr>
            <w:r>
              <w:rPr>
                <w:rFonts w:ascii="Times New Roman" w:eastAsia="Times New Roman" w:hAnsi="Times New Roman" w:cs="Times New Roman"/>
                <w:b/>
                <w:sz w:val="24"/>
                <w:szCs w:val="24"/>
              </w:rPr>
              <w:lastRenderedPageBreak/>
              <w:t>ODDELEK 7: Ravnanje in skladiščenje</w:t>
            </w:r>
          </w:p>
          <w:p w14:paraId="2102ADA2" w14:textId="77777777" w:rsidR="009E1B89" w:rsidRDefault="00D7660E">
            <w:pPr>
              <w:spacing w:after="45"/>
            </w:pPr>
            <w:r>
              <w:rPr>
                <w:rFonts w:ascii="Times New Roman" w:eastAsia="Times New Roman" w:hAnsi="Times New Roman" w:cs="Times New Roman"/>
                <w:b/>
              </w:rPr>
              <w:t>7.1 Varnostni ukrepi za varno ravnanje:</w:t>
            </w:r>
          </w:p>
          <w:p w14:paraId="7ECBF57E" w14:textId="77777777" w:rsidR="009E1B89" w:rsidRDefault="00D7660E">
            <w:pPr>
              <w:spacing w:after="110" w:line="228" w:lineRule="auto"/>
              <w:ind w:left="400"/>
            </w:pPr>
            <w:r>
              <w:rPr>
                <w:rFonts w:ascii="Times New Roman" w:eastAsia="Times New Roman" w:hAnsi="Times New Roman" w:cs="Times New Roman"/>
                <w:sz w:val="20"/>
                <w:szCs w:val="20"/>
              </w:rPr>
              <w:t>Upoštevati splošne higienske ukrepe, ki veljajo pri delu s kemikalijami. Zagotoviti zadostno prezračevanje. Preprečiti stik z očmi in kožo.  Ne vdihavati hlapov.  Pred odmori in po končanem delu s proizvodom se temeljito umiti. Onesnažena oblačila in obutev takoj sleči in jih pred ponovno uporabo oprati.</w:t>
            </w:r>
          </w:p>
          <w:p w14:paraId="7195D436" w14:textId="77777777" w:rsidR="009E1B89" w:rsidRDefault="00D7660E">
            <w:pPr>
              <w:spacing w:after="45"/>
            </w:pPr>
            <w:r>
              <w:rPr>
                <w:rFonts w:ascii="Times New Roman" w:eastAsia="Times New Roman" w:hAnsi="Times New Roman" w:cs="Times New Roman"/>
                <w:b/>
              </w:rPr>
              <w:t>7.2 Pogoji za varno skladiščenje, vključno z nezdružljivostjo:</w:t>
            </w:r>
          </w:p>
          <w:p w14:paraId="1BFB1C1F" w14:textId="77777777" w:rsidR="009E1B89" w:rsidRDefault="00D7660E">
            <w:pPr>
              <w:spacing w:line="228" w:lineRule="auto"/>
              <w:ind w:left="400" w:right="112"/>
            </w:pPr>
            <w:r>
              <w:rPr>
                <w:rFonts w:ascii="Times New Roman" w:eastAsia="Times New Roman" w:hAnsi="Times New Roman" w:cs="Times New Roman"/>
                <w:sz w:val="20"/>
                <w:szCs w:val="20"/>
              </w:rPr>
              <w:t xml:space="preserve">Proizvod hraniti v originalni in tesno zaprti embalaži s primerno oznako in etiketo. Proizvajalec odpošilja raztopino sečnine s temperature do </w:t>
            </w:r>
            <w:proofErr w:type="spellStart"/>
            <w:r>
              <w:rPr>
                <w:rFonts w:ascii="Times New Roman" w:eastAsia="Times New Roman" w:hAnsi="Times New Roman" w:cs="Times New Roman"/>
                <w:sz w:val="20"/>
                <w:szCs w:val="20"/>
              </w:rPr>
              <w:t>maks</w:t>
            </w:r>
            <w:proofErr w:type="spellEnd"/>
            <w:r>
              <w:rPr>
                <w:rFonts w:ascii="Times New Roman" w:eastAsia="Times New Roman" w:hAnsi="Times New Roman" w:cs="Times New Roman"/>
                <w:sz w:val="20"/>
                <w:szCs w:val="20"/>
              </w:rPr>
              <w:t xml:space="preserve">. 30°C. Prevaža se v izoliranih cisternah ali plastičnih cisternah (IBC). Materiali, primerni za te cisterne so legirano jeklo, različne plastike, kot tudi kovinske cisterne s plastično prevleko. Ne uporabljati navadnega jekla, bakra, aluminija, zlitin, ki vsebujejo baker in aluminij, pocinkanega jekla. Zahteve za materiale, ki se uporabljajo v neposrednem stiku s proizvodom: AUS 32 (CEFIC) </w:t>
            </w:r>
            <w:proofErr w:type="spellStart"/>
            <w:r>
              <w:rPr>
                <w:rFonts w:ascii="Times New Roman" w:eastAsia="Times New Roman" w:hAnsi="Times New Roman" w:cs="Times New Roman"/>
                <w:sz w:val="20"/>
                <w:szCs w:val="20"/>
              </w:rPr>
              <w:t>Quality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Assurance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Guidance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w:t>
            </w:r>
            <w:proofErr w:type="spellEnd"/>
            <w:r>
              <w:rPr>
                <w:rFonts w:ascii="Times New Roman" w:eastAsia="Times New Roman" w:hAnsi="Times New Roman" w:cs="Times New Roman"/>
                <w:sz w:val="20"/>
                <w:szCs w:val="20"/>
              </w:rPr>
              <w:t>.</w:t>
            </w:r>
          </w:p>
          <w:p w14:paraId="0B729886" w14:textId="77777777" w:rsidR="009E1B89" w:rsidRDefault="00D7660E">
            <w:pPr>
              <w:spacing w:line="228" w:lineRule="auto"/>
              <w:ind w:left="400"/>
            </w:pPr>
            <w:r>
              <w:rPr>
                <w:rFonts w:ascii="Times New Roman" w:eastAsia="Times New Roman" w:hAnsi="Times New Roman" w:cs="Times New Roman"/>
                <w:sz w:val="20"/>
                <w:szCs w:val="20"/>
              </w:rPr>
              <w:t>Da bi se izognili kristalizaciji ali hidrolizi v raztopini sečnine, shranjevati pod normalnimi pogoji (optimalno do 25°C).</w:t>
            </w:r>
          </w:p>
          <w:p w14:paraId="4651F631" w14:textId="77777777" w:rsidR="009E1B89" w:rsidRDefault="00D7660E">
            <w:pPr>
              <w:spacing w:after="80"/>
              <w:ind w:left="400"/>
            </w:pPr>
            <w:r>
              <w:rPr>
                <w:rFonts w:ascii="Times New Roman" w:eastAsia="Times New Roman" w:hAnsi="Times New Roman" w:cs="Times New Roman"/>
                <w:sz w:val="20"/>
                <w:szCs w:val="20"/>
              </w:rPr>
              <w:t>Embalaža za maloprodajo naj ne bo večja od 15L.</w:t>
            </w:r>
          </w:p>
          <w:p w14:paraId="515E8167" w14:textId="77777777" w:rsidR="009E1B89" w:rsidRDefault="00D7660E">
            <w:pPr>
              <w:spacing w:after="45"/>
            </w:pPr>
            <w:r>
              <w:rPr>
                <w:rFonts w:ascii="Times New Roman" w:eastAsia="Times New Roman" w:hAnsi="Times New Roman" w:cs="Times New Roman"/>
                <w:b/>
              </w:rPr>
              <w:t>7.3 Posebne končne uporabe:</w:t>
            </w:r>
          </w:p>
          <w:p w14:paraId="319730D3" w14:textId="77777777" w:rsidR="009E1B89" w:rsidRDefault="00D7660E">
            <w:pPr>
              <w:ind w:left="400"/>
            </w:pPr>
            <w:r>
              <w:rPr>
                <w:rFonts w:ascii="Times New Roman" w:eastAsia="Times New Roman" w:hAnsi="Times New Roman" w:cs="Times New Roman"/>
                <w:sz w:val="20"/>
                <w:szCs w:val="20"/>
              </w:rPr>
              <w:t>Aditiv za motorna vozila z dizelskim motorjem.</w:t>
            </w:r>
          </w:p>
        </w:tc>
      </w:tr>
      <w:tr w:rsidR="009E1B89" w14:paraId="6924D66B" w14:textId="77777777">
        <w:trPr>
          <w:trHeight w:val="7260"/>
        </w:trPr>
        <w:tc>
          <w:tcPr>
            <w:tcW w:w="9900" w:type="dxa"/>
            <w:tcBorders>
              <w:top w:val="single" w:sz="4" w:space="0" w:color="000000"/>
              <w:left w:val="single" w:sz="4" w:space="0" w:color="000000"/>
              <w:bottom w:val="single" w:sz="4" w:space="0" w:color="000000"/>
              <w:right w:val="single" w:sz="4" w:space="0" w:color="000000"/>
            </w:tcBorders>
            <w:vAlign w:val="center"/>
          </w:tcPr>
          <w:p w14:paraId="6EC6A346" w14:textId="77777777" w:rsidR="009E1B89" w:rsidRDefault="00D7660E">
            <w:pPr>
              <w:spacing w:after="60"/>
            </w:pPr>
            <w:r>
              <w:rPr>
                <w:rFonts w:ascii="Times New Roman" w:eastAsia="Times New Roman" w:hAnsi="Times New Roman" w:cs="Times New Roman"/>
                <w:b/>
                <w:sz w:val="24"/>
                <w:szCs w:val="24"/>
              </w:rPr>
              <w:t>ODDELEK 8: Nadzor izpostavljenosti/osebna zaščita</w:t>
            </w:r>
          </w:p>
          <w:p w14:paraId="5572B77A" w14:textId="77777777" w:rsidR="009E1B89" w:rsidRDefault="00D7660E">
            <w:r>
              <w:rPr>
                <w:rFonts w:ascii="Times New Roman" w:eastAsia="Times New Roman" w:hAnsi="Times New Roman" w:cs="Times New Roman"/>
                <w:b/>
                <w:sz w:val="24"/>
                <w:szCs w:val="24"/>
              </w:rPr>
              <w:t>8.1 Parametri nadzora:</w:t>
            </w:r>
          </w:p>
          <w:tbl>
            <w:tblPr>
              <w:tblStyle w:val="a4"/>
              <w:tblW w:w="9624" w:type="dxa"/>
              <w:tblInd w:w="98" w:type="dxa"/>
              <w:tblLayout w:type="fixed"/>
              <w:tblLook w:val="0400" w:firstRow="0" w:lastRow="0" w:firstColumn="0" w:lastColumn="0" w:noHBand="0" w:noVBand="1"/>
            </w:tblPr>
            <w:tblGrid>
              <w:gridCol w:w="3368"/>
              <w:gridCol w:w="1444"/>
              <w:gridCol w:w="2239"/>
              <w:gridCol w:w="167"/>
              <w:gridCol w:w="2406"/>
            </w:tblGrid>
            <w:tr w:rsidR="009E1B89" w14:paraId="631EECCB" w14:textId="77777777">
              <w:trPr>
                <w:trHeight w:val="280"/>
              </w:trPr>
              <w:tc>
                <w:tcPr>
                  <w:tcW w:w="3368" w:type="dxa"/>
                  <w:vMerge w:val="restart"/>
                  <w:tcBorders>
                    <w:top w:val="single" w:sz="4" w:space="0" w:color="000000"/>
                    <w:left w:val="single" w:sz="4" w:space="0" w:color="000000"/>
                    <w:bottom w:val="single" w:sz="4" w:space="0" w:color="000000"/>
                    <w:right w:val="single" w:sz="4" w:space="0" w:color="000000"/>
                  </w:tcBorders>
                </w:tcPr>
                <w:p w14:paraId="2CF5B7AF" w14:textId="77777777" w:rsidR="009E1B89" w:rsidRDefault="00D7660E">
                  <w:pPr>
                    <w:ind w:left="40"/>
                  </w:pPr>
                  <w:r>
                    <w:rPr>
                      <w:rFonts w:ascii="Times New Roman" w:eastAsia="Times New Roman" w:hAnsi="Times New Roman" w:cs="Times New Roman"/>
                      <w:b/>
                      <w:sz w:val="20"/>
                      <w:szCs w:val="20"/>
                    </w:rPr>
                    <w:t>Ime:</w:t>
                  </w:r>
                </w:p>
              </w:tc>
              <w:tc>
                <w:tcPr>
                  <w:tcW w:w="1444" w:type="dxa"/>
                  <w:vMerge w:val="restart"/>
                  <w:tcBorders>
                    <w:top w:val="single" w:sz="4" w:space="0" w:color="000000"/>
                    <w:left w:val="single" w:sz="4" w:space="0" w:color="000000"/>
                    <w:bottom w:val="single" w:sz="4" w:space="0" w:color="000000"/>
                    <w:right w:val="single" w:sz="4" w:space="0" w:color="000000"/>
                  </w:tcBorders>
                </w:tcPr>
                <w:p w14:paraId="699491C8" w14:textId="77777777" w:rsidR="009E1B89" w:rsidRDefault="00D7660E">
                  <w:pPr>
                    <w:ind w:left="115"/>
                    <w:jc w:val="center"/>
                  </w:pPr>
                  <w:r>
                    <w:rPr>
                      <w:rFonts w:ascii="Times New Roman" w:eastAsia="Times New Roman" w:hAnsi="Times New Roman" w:cs="Times New Roman"/>
                      <w:b/>
                      <w:sz w:val="20"/>
                      <w:szCs w:val="20"/>
                    </w:rPr>
                    <w:t>EC št.</w:t>
                  </w:r>
                </w:p>
              </w:tc>
              <w:tc>
                <w:tcPr>
                  <w:tcW w:w="2239" w:type="dxa"/>
                  <w:tcBorders>
                    <w:top w:val="single" w:sz="4" w:space="0" w:color="000000"/>
                    <w:left w:val="single" w:sz="4" w:space="0" w:color="000000"/>
                    <w:bottom w:val="single" w:sz="4" w:space="0" w:color="000000"/>
                    <w:right w:val="nil"/>
                  </w:tcBorders>
                  <w:vAlign w:val="center"/>
                </w:tcPr>
                <w:p w14:paraId="03A9A45D" w14:textId="77777777" w:rsidR="009E1B89" w:rsidRDefault="009E1B89"/>
              </w:tc>
              <w:tc>
                <w:tcPr>
                  <w:tcW w:w="2573" w:type="dxa"/>
                  <w:gridSpan w:val="2"/>
                  <w:tcBorders>
                    <w:top w:val="single" w:sz="4" w:space="0" w:color="000000"/>
                    <w:left w:val="nil"/>
                    <w:bottom w:val="single" w:sz="4" w:space="0" w:color="000000"/>
                    <w:right w:val="single" w:sz="4" w:space="0" w:color="000000"/>
                  </w:tcBorders>
                </w:tcPr>
                <w:p w14:paraId="1E133D2F" w14:textId="77777777" w:rsidR="009E1B89" w:rsidRDefault="00D7660E">
                  <w:r>
                    <w:rPr>
                      <w:rFonts w:ascii="Times New Roman" w:eastAsia="Times New Roman" w:hAnsi="Times New Roman" w:cs="Times New Roman"/>
                      <w:b/>
                      <w:sz w:val="20"/>
                      <w:szCs w:val="20"/>
                    </w:rPr>
                    <w:t>MV</w:t>
                  </w:r>
                </w:p>
              </w:tc>
            </w:tr>
            <w:tr w:rsidR="009E1B89" w14:paraId="45E7BFD4" w14:textId="77777777">
              <w:trPr>
                <w:trHeight w:val="280"/>
              </w:trPr>
              <w:tc>
                <w:tcPr>
                  <w:tcW w:w="3368" w:type="dxa"/>
                  <w:vMerge/>
                  <w:tcBorders>
                    <w:top w:val="single" w:sz="4" w:space="0" w:color="000000"/>
                    <w:left w:val="single" w:sz="4" w:space="0" w:color="000000"/>
                    <w:bottom w:val="single" w:sz="4" w:space="0" w:color="000000"/>
                    <w:right w:val="single" w:sz="4" w:space="0" w:color="000000"/>
                  </w:tcBorders>
                </w:tcPr>
                <w:p w14:paraId="346F14D8" w14:textId="77777777" w:rsidR="009E1B89" w:rsidRDefault="009E1B89">
                  <w:pPr>
                    <w:widowControl w:val="0"/>
                    <w:pBdr>
                      <w:top w:val="nil"/>
                      <w:left w:val="nil"/>
                      <w:bottom w:val="nil"/>
                      <w:right w:val="nil"/>
                      <w:between w:val="nil"/>
                    </w:pBdr>
                    <w:spacing w:line="276" w:lineRule="auto"/>
                  </w:pPr>
                </w:p>
              </w:tc>
              <w:tc>
                <w:tcPr>
                  <w:tcW w:w="1444" w:type="dxa"/>
                  <w:vMerge/>
                  <w:tcBorders>
                    <w:top w:val="single" w:sz="4" w:space="0" w:color="000000"/>
                    <w:left w:val="single" w:sz="4" w:space="0" w:color="000000"/>
                    <w:bottom w:val="single" w:sz="4" w:space="0" w:color="000000"/>
                    <w:right w:val="single" w:sz="4" w:space="0" w:color="000000"/>
                  </w:tcBorders>
                </w:tcPr>
                <w:p w14:paraId="247F67EE" w14:textId="77777777" w:rsidR="009E1B89" w:rsidRDefault="009E1B89">
                  <w:pPr>
                    <w:widowControl w:val="0"/>
                    <w:pBdr>
                      <w:top w:val="nil"/>
                      <w:left w:val="nil"/>
                      <w:bottom w:val="nil"/>
                      <w:right w:val="nil"/>
                      <w:between w:val="nil"/>
                    </w:pBdr>
                    <w:spacing w:line="276" w:lineRule="auto"/>
                  </w:pPr>
                </w:p>
              </w:tc>
              <w:tc>
                <w:tcPr>
                  <w:tcW w:w="2239" w:type="dxa"/>
                  <w:tcBorders>
                    <w:top w:val="single" w:sz="4" w:space="0" w:color="000000"/>
                    <w:left w:val="single" w:sz="4" w:space="0" w:color="000000"/>
                    <w:bottom w:val="single" w:sz="4" w:space="0" w:color="000000"/>
                    <w:right w:val="nil"/>
                  </w:tcBorders>
                </w:tcPr>
                <w:p w14:paraId="46C2D78C" w14:textId="77777777" w:rsidR="009E1B89" w:rsidRDefault="00D7660E">
                  <w:pPr>
                    <w:ind w:left="282"/>
                    <w:jc w:val="center"/>
                  </w:pPr>
                  <w:r>
                    <w:rPr>
                      <w:rFonts w:ascii="Times New Roman" w:eastAsia="Times New Roman" w:hAnsi="Times New Roman" w:cs="Times New Roman"/>
                      <w:b/>
                      <w:sz w:val="20"/>
                      <w:szCs w:val="20"/>
                    </w:rPr>
                    <w:t>mg/m3</w:t>
                  </w:r>
                </w:p>
              </w:tc>
              <w:tc>
                <w:tcPr>
                  <w:tcW w:w="167" w:type="dxa"/>
                  <w:tcBorders>
                    <w:top w:val="single" w:sz="4" w:space="0" w:color="000000"/>
                    <w:left w:val="nil"/>
                    <w:bottom w:val="single" w:sz="4" w:space="0" w:color="000000"/>
                    <w:right w:val="single" w:sz="4" w:space="0" w:color="000000"/>
                  </w:tcBorders>
                </w:tcPr>
                <w:p w14:paraId="3BD3F7A4" w14:textId="77777777" w:rsidR="009E1B89" w:rsidRDefault="009E1B89"/>
              </w:tc>
              <w:tc>
                <w:tcPr>
                  <w:tcW w:w="2406" w:type="dxa"/>
                  <w:tcBorders>
                    <w:top w:val="single" w:sz="4" w:space="0" w:color="000000"/>
                    <w:left w:val="single" w:sz="4" w:space="0" w:color="000000"/>
                    <w:bottom w:val="single" w:sz="4" w:space="0" w:color="000000"/>
                    <w:right w:val="single" w:sz="4" w:space="0" w:color="000000"/>
                  </w:tcBorders>
                </w:tcPr>
                <w:p w14:paraId="4DD029FD" w14:textId="77777777" w:rsidR="009E1B89" w:rsidRDefault="00D7660E">
                  <w:pPr>
                    <w:ind w:left="115"/>
                    <w:jc w:val="center"/>
                  </w:pPr>
                  <w:proofErr w:type="spellStart"/>
                  <w:r>
                    <w:rPr>
                      <w:rFonts w:ascii="Times New Roman" w:eastAsia="Times New Roman" w:hAnsi="Times New Roman" w:cs="Times New Roman"/>
                      <w:b/>
                      <w:sz w:val="20"/>
                      <w:szCs w:val="20"/>
                    </w:rPr>
                    <w:t>ppm</w:t>
                  </w:r>
                  <w:proofErr w:type="spellEnd"/>
                </w:p>
              </w:tc>
            </w:tr>
            <w:tr w:rsidR="009E1B89" w14:paraId="7945B291" w14:textId="77777777">
              <w:trPr>
                <w:trHeight w:val="400"/>
              </w:trPr>
              <w:tc>
                <w:tcPr>
                  <w:tcW w:w="3368" w:type="dxa"/>
                  <w:tcBorders>
                    <w:top w:val="single" w:sz="4" w:space="0" w:color="000000"/>
                    <w:left w:val="single" w:sz="4" w:space="0" w:color="000000"/>
                    <w:bottom w:val="single" w:sz="4" w:space="0" w:color="000000"/>
                    <w:right w:val="single" w:sz="4" w:space="0" w:color="000000"/>
                  </w:tcBorders>
                </w:tcPr>
                <w:p w14:paraId="66B6F796" w14:textId="77777777" w:rsidR="009E1B89" w:rsidRDefault="00D7660E">
                  <w:pPr>
                    <w:ind w:left="40"/>
                  </w:pPr>
                  <w:r>
                    <w:rPr>
                      <w:rFonts w:ascii="Times New Roman" w:eastAsia="Times New Roman" w:hAnsi="Times New Roman" w:cs="Times New Roman"/>
                      <w:sz w:val="20"/>
                      <w:szCs w:val="20"/>
                    </w:rPr>
                    <w:t>Amonijak</w:t>
                  </w:r>
                </w:p>
              </w:tc>
              <w:tc>
                <w:tcPr>
                  <w:tcW w:w="1444" w:type="dxa"/>
                  <w:tcBorders>
                    <w:top w:val="single" w:sz="4" w:space="0" w:color="000000"/>
                    <w:left w:val="single" w:sz="4" w:space="0" w:color="000000"/>
                    <w:bottom w:val="single" w:sz="4" w:space="0" w:color="000000"/>
                    <w:right w:val="single" w:sz="4" w:space="0" w:color="000000"/>
                  </w:tcBorders>
                </w:tcPr>
                <w:p w14:paraId="144531F3" w14:textId="77777777" w:rsidR="009E1B89" w:rsidRDefault="00D7660E">
                  <w:pPr>
                    <w:ind w:left="115"/>
                    <w:jc w:val="center"/>
                  </w:pPr>
                  <w:r>
                    <w:rPr>
                      <w:rFonts w:ascii="Times New Roman" w:eastAsia="Times New Roman" w:hAnsi="Times New Roman" w:cs="Times New Roman"/>
                      <w:sz w:val="20"/>
                      <w:szCs w:val="20"/>
                    </w:rPr>
                    <w:t>231-635-3</w:t>
                  </w:r>
                </w:p>
              </w:tc>
              <w:tc>
                <w:tcPr>
                  <w:tcW w:w="2239" w:type="dxa"/>
                  <w:tcBorders>
                    <w:top w:val="single" w:sz="4" w:space="0" w:color="000000"/>
                    <w:left w:val="single" w:sz="4" w:space="0" w:color="000000"/>
                    <w:bottom w:val="single" w:sz="4" w:space="0" w:color="000000"/>
                    <w:right w:val="nil"/>
                  </w:tcBorders>
                </w:tcPr>
                <w:p w14:paraId="3D9A05CD" w14:textId="77777777" w:rsidR="009E1B89" w:rsidRDefault="00D7660E">
                  <w:pPr>
                    <w:ind w:left="282"/>
                    <w:jc w:val="center"/>
                  </w:pPr>
                  <w:r>
                    <w:rPr>
                      <w:rFonts w:ascii="Times New Roman" w:eastAsia="Times New Roman" w:hAnsi="Times New Roman" w:cs="Times New Roman"/>
                      <w:sz w:val="20"/>
                      <w:szCs w:val="20"/>
                    </w:rPr>
                    <w:t>14</w:t>
                  </w:r>
                </w:p>
              </w:tc>
              <w:tc>
                <w:tcPr>
                  <w:tcW w:w="167" w:type="dxa"/>
                  <w:tcBorders>
                    <w:top w:val="single" w:sz="4" w:space="0" w:color="000000"/>
                    <w:left w:val="nil"/>
                    <w:bottom w:val="single" w:sz="4" w:space="0" w:color="000000"/>
                    <w:right w:val="single" w:sz="4" w:space="0" w:color="000000"/>
                  </w:tcBorders>
                </w:tcPr>
                <w:p w14:paraId="58DD7119" w14:textId="77777777" w:rsidR="009E1B89" w:rsidRDefault="009E1B89"/>
              </w:tc>
              <w:tc>
                <w:tcPr>
                  <w:tcW w:w="2406" w:type="dxa"/>
                  <w:tcBorders>
                    <w:top w:val="single" w:sz="4" w:space="0" w:color="000000"/>
                    <w:left w:val="single" w:sz="4" w:space="0" w:color="000000"/>
                    <w:bottom w:val="single" w:sz="4" w:space="0" w:color="000000"/>
                    <w:right w:val="single" w:sz="4" w:space="0" w:color="000000"/>
                  </w:tcBorders>
                </w:tcPr>
                <w:p w14:paraId="4248ADF0" w14:textId="77777777" w:rsidR="009E1B89" w:rsidRDefault="00D7660E">
                  <w:pPr>
                    <w:ind w:left="115"/>
                    <w:jc w:val="center"/>
                  </w:pPr>
                  <w:r>
                    <w:rPr>
                      <w:rFonts w:ascii="Times New Roman" w:eastAsia="Times New Roman" w:hAnsi="Times New Roman" w:cs="Times New Roman"/>
                      <w:sz w:val="20"/>
                      <w:szCs w:val="20"/>
                    </w:rPr>
                    <w:t>20</w:t>
                  </w:r>
                </w:p>
              </w:tc>
            </w:tr>
          </w:tbl>
          <w:p w14:paraId="01E0517A" w14:textId="77777777" w:rsidR="009E1B89" w:rsidRDefault="00D7660E">
            <w:pPr>
              <w:spacing w:after="55"/>
            </w:pPr>
            <w:r>
              <w:rPr>
                <w:rFonts w:ascii="Times New Roman" w:eastAsia="Times New Roman" w:hAnsi="Times New Roman" w:cs="Times New Roman"/>
                <w:b/>
              </w:rPr>
              <w:t>8.2 Nadzor izpostavljenosti:</w:t>
            </w:r>
          </w:p>
          <w:p w14:paraId="15A25EE9" w14:textId="77777777" w:rsidR="009E1B89" w:rsidRDefault="00D7660E">
            <w:pPr>
              <w:spacing w:after="45"/>
            </w:pPr>
            <w:r>
              <w:rPr>
                <w:rFonts w:ascii="Times New Roman" w:eastAsia="Times New Roman" w:hAnsi="Times New Roman" w:cs="Times New Roman"/>
                <w:b/>
              </w:rPr>
              <w:t>8.2.1 Ustrezen tehnično-tehnološki nadzor:</w:t>
            </w:r>
          </w:p>
          <w:p w14:paraId="111FBCDC" w14:textId="77777777" w:rsidR="009E1B89" w:rsidRDefault="00D7660E">
            <w:pPr>
              <w:spacing w:after="80"/>
              <w:ind w:left="400"/>
            </w:pPr>
            <w:r>
              <w:rPr>
                <w:rFonts w:ascii="Times New Roman" w:eastAsia="Times New Roman" w:hAnsi="Times New Roman" w:cs="Times New Roman"/>
                <w:sz w:val="20"/>
                <w:szCs w:val="20"/>
              </w:rPr>
              <w:t>Zagotoviti zadostno prezračevanje.</w:t>
            </w:r>
          </w:p>
          <w:p w14:paraId="099CEE7C" w14:textId="77777777" w:rsidR="009E1B89" w:rsidRDefault="00D7660E">
            <w:pPr>
              <w:spacing w:after="55"/>
            </w:pPr>
            <w:r>
              <w:rPr>
                <w:rFonts w:ascii="Times New Roman" w:eastAsia="Times New Roman" w:hAnsi="Times New Roman" w:cs="Times New Roman"/>
                <w:b/>
              </w:rPr>
              <w:t>8.2.2 Osebni varnostni ukrepi, kot na primer osebna zaščitna oprema:</w:t>
            </w:r>
          </w:p>
          <w:p w14:paraId="6475C51D" w14:textId="77777777" w:rsidR="009E1B89" w:rsidRDefault="00D7660E">
            <w:pPr>
              <w:spacing w:after="45"/>
              <w:ind w:left="400"/>
            </w:pPr>
            <w:r>
              <w:rPr>
                <w:rFonts w:ascii="Times New Roman" w:eastAsia="Times New Roman" w:hAnsi="Times New Roman" w:cs="Times New Roman"/>
                <w:b/>
              </w:rPr>
              <w:t>Zaščita za oči/obraz:</w:t>
            </w:r>
          </w:p>
          <w:p w14:paraId="1517E0F9" w14:textId="77777777" w:rsidR="009E1B89" w:rsidRDefault="00D7660E">
            <w:pPr>
              <w:spacing w:line="311" w:lineRule="auto"/>
              <w:ind w:left="400" w:right="4875"/>
              <w:jc w:val="both"/>
            </w:pPr>
            <w:r>
              <w:rPr>
                <w:rFonts w:ascii="Times New Roman" w:eastAsia="Times New Roman" w:hAnsi="Times New Roman" w:cs="Times New Roman"/>
                <w:sz w:val="20"/>
                <w:szCs w:val="20"/>
              </w:rPr>
              <w:t xml:space="preserve">Nositi zaščitna očala (v skladu s SIST EN166). </w:t>
            </w:r>
            <w:r>
              <w:rPr>
                <w:rFonts w:ascii="Times New Roman" w:eastAsia="Times New Roman" w:hAnsi="Times New Roman" w:cs="Times New Roman"/>
                <w:b/>
              </w:rPr>
              <w:t>Zaščita kože:</w:t>
            </w:r>
          </w:p>
          <w:p w14:paraId="501E7876" w14:textId="77777777" w:rsidR="009E1B89" w:rsidRDefault="00D7660E">
            <w:pPr>
              <w:ind w:left="400"/>
            </w:pPr>
            <w:r>
              <w:rPr>
                <w:rFonts w:ascii="Times New Roman" w:eastAsia="Times New Roman" w:hAnsi="Times New Roman" w:cs="Times New Roman"/>
                <w:sz w:val="20"/>
                <w:szCs w:val="20"/>
              </w:rPr>
              <w:t>Nositi zaščitno delovno obleko.</w:t>
            </w:r>
          </w:p>
          <w:p w14:paraId="3C003610" w14:textId="77777777" w:rsidR="009E1B89" w:rsidRDefault="00D7660E">
            <w:pPr>
              <w:spacing w:line="311" w:lineRule="auto"/>
              <w:ind w:left="400"/>
              <w:jc w:val="both"/>
            </w:pPr>
            <w:r>
              <w:rPr>
                <w:rFonts w:ascii="Times New Roman" w:eastAsia="Times New Roman" w:hAnsi="Times New Roman" w:cs="Times New Roman"/>
                <w:sz w:val="20"/>
                <w:szCs w:val="20"/>
              </w:rPr>
              <w:t xml:space="preserve">Nositi zaščitne rokavice odporne na kemikalije (v skladu s SIST EN374). Upoštevati navodila proizvajalca rokavic. </w:t>
            </w:r>
            <w:r>
              <w:rPr>
                <w:rFonts w:ascii="Times New Roman" w:eastAsia="Times New Roman" w:hAnsi="Times New Roman" w:cs="Times New Roman"/>
                <w:b/>
              </w:rPr>
              <w:t>Zaščita dihal:</w:t>
            </w:r>
          </w:p>
          <w:p w14:paraId="6F26CC91" w14:textId="77777777" w:rsidR="009E1B89" w:rsidRDefault="00D7660E">
            <w:pPr>
              <w:spacing w:after="110" w:line="228" w:lineRule="auto"/>
              <w:ind w:left="400"/>
            </w:pPr>
            <w:r>
              <w:rPr>
                <w:rFonts w:ascii="Times New Roman" w:eastAsia="Times New Roman" w:hAnsi="Times New Roman" w:cs="Times New Roman"/>
                <w:sz w:val="20"/>
                <w:szCs w:val="20"/>
              </w:rPr>
              <w:t xml:space="preserve">Pri delu v skladu z navodili zaščita ni potrebna. Po potrebi uporabiti učinkovit respirator, masko za zaščito pred </w:t>
            </w:r>
            <w:proofErr w:type="spellStart"/>
            <w:r>
              <w:rPr>
                <w:rFonts w:ascii="Times New Roman" w:eastAsia="Times New Roman" w:hAnsi="Times New Roman" w:cs="Times New Roman"/>
                <w:sz w:val="20"/>
                <w:szCs w:val="20"/>
              </w:rPr>
              <w:t>amoniakom</w:t>
            </w:r>
            <w:proofErr w:type="spellEnd"/>
            <w:r>
              <w:rPr>
                <w:rFonts w:ascii="Times New Roman" w:eastAsia="Times New Roman" w:hAnsi="Times New Roman" w:cs="Times New Roman"/>
                <w:sz w:val="20"/>
                <w:szCs w:val="20"/>
              </w:rPr>
              <w:t>.</w:t>
            </w:r>
          </w:p>
          <w:p w14:paraId="3E82BED4" w14:textId="77777777" w:rsidR="009E1B89" w:rsidRDefault="00D7660E">
            <w:pPr>
              <w:spacing w:after="45"/>
              <w:ind w:left="400"/>
            </w:pPr>
            <w:r>
              <w:rPr>
                <w:rFonts w:ascii="Times New Roman" w:eastAsia="Times New Roman" w:hAnsi="Times New Roman" w:cs="Times New Roman"/>
                <w:b/>
              </w:rPr>
              <w:t>Zaščita pred toplotno nevarnostjo:</w:t>
            </w:r>
          </w:p>
          <w:p w14:paraId="38DF9113" w14:textId="77777777" w:rsidR="009E1B89" w:rsidRDefault="00D7660E">
            <w:pPr>
              <w:spacing w:after="80"/>
              <w:ind w:left="400"/>
            </w:pPr>
            <w:r>
              <w:rPr>
                <w:rFonts w:ascii="Times New Roman" w:eastAsia="Times New Roman" w:hAnsi="Times New Roman" w:cs="Times New Roman"/>
                <w:sz w:val="20"/>
                <w:szCs w:val="20"/>
              </w:rPr>
              <w:t>Ni podatka.</w:t>
            </w:r>
          </w:p>
          <w:p w14:paraId="73CD595F" w14:textId="77777777" w:rsidR="009E1B89" w:rsidRDefault="00D7660E">
            <w:pPr>
              <w:spacing w:after="45"/>
            </w:pPr>
            <w:r>
              <w:rPr>
                <w:rFonts w:ascii="Times New Roman" w:eastAsia="Times New Roman" w:hAnsi="Times New Roman" w:cs="Times New Roman"/>
                <w:b/>
              </w:rPr>
              <w:t>8.2.3 Nadzor izpostavljenosti okolja:</w:t>
            </w:r>
          </w:p>
          <w:p w14:paraId="27EA78B1" w14:textId="77777777" w:rsidR="009E1B89" w:rsidRDefault="00D7660E">
            <w:pPr>
              <w:ind w:left="400"/>
            </w:pPr>
            <w:r>
              <w:rPr>
                <w:rFonts w:ascii="Times New Roman" w:eastAsia="Times New Roman" w:hAnsi="Times New Roman" w:cs="Times New Roman"/>
                <w:sz w:val="20"/>
                <w:szCs w:val="20"/>
              </w:rPr>
              <w:t>Proizvoda ne izpuščati v okolje.</w:t>
            </w:r>
          </w:p>
        </w:tc>
      </w:tr>
    </w:tbl>
    <w:p w14:paraId="4542C8F2" w14:textId="77777777" w:rsidR="009E1B89" w:rsidRDefault="009E1B89">
      <w:pPr>
        <w:spacing w:after="0"/>
        <w:ind w:left="-1440" w:right="10460"/>
      </w:pPr>
    </w:p>
    <w:tbl>
      <w:tblPr>
        <w:tblStyle w:val="a5"/>
        <w:tblW w:w="9900" w:type="dxa"/>
        <w:tblInd w:w="-460" w:type="dxa"/>
        <w:tblLayout w:type="fixed"/>
        <w:tblLook w:val="0400" w:firstRow="0" w:lastRow="0" w:firstColumn="0" w:lastColumn="0" w:noHBand="0" w:noVBand="1"/>
      </w:tblPr>
      <w:tblGrid>
        <w:gridCol w:w="9900"/>
      </w:tblGrid>
      <w:tr w:rsidR="009E1B89" w14:paraId="772CF442" w14:textId="77777777">
        <w:trPr>
          <w:trHeight w:val="7620"/>
        </w:trPr>
        <w:tc>
          <w:tcPr>
            <w:tcW w:w="9900" w:type="dxa"/>
            <w:tcBorders>
              <w:top w:val="single" w:sz="4" w:space="0" w:color="000000"/>
              <w:left w:val="single" w:sz="4" w:space="0" w:color="000000"/>
              <w:bottom w:val="single" w:sz="4" w:space="0" w:color="000000"/>
              <w:right w:val="single" w:sz="4" w:space="0" w:color="000000"/>
            </w:tcBorders>
            <w:vAlign w:val="center"/>
          </w:tcPr>
          <w:p w14:paraId="2E23D258" w14:textId="77777777" w:rsidR="009E1B89" w:rsidRDefault="00D7660E">
            <w:pPr>
              <w:spacing w:after="30"/>
            </w:pPr>
            <w:r>
              <w:rPr>
                <w:rFonts w:ascii="Times New Roman" w:eastAsia="Times New Roman" w:hAnsi="Times New Roman" w:cs="Times New Roman"/>
                <w:b/>
                <w:sz w:val="24"/>
                <w:szCs w:val="24"/>
              </w:rPr>
              <w:lastRenderedPageBreak/>
              <w:t>ODDELEK 9: Fizikalne in kemijske lastnosti</w:t>
            </w:r>
          </w:p>
          <w:p w14:paraId="2F49390F" w14:textId="77777777" w:rsidR="009E1B89" w:rsidRDefault="00D7660E">
            <w:pPr>
              <w:spacing w:after="45"/>
            </w:pPr>
            <w:r>
              <w:rPr>
                <w:rFonts w:ascii="Times New Roman" w:eastAsia="Times New Roman" w:hAnsi="Times New Roman" w:cs="Times New Roman"/>
                <w:b/>
              </w:rPr>
              <w:t>9.1 Podatki o osnovnih fizikalnih in kemijskih lastnostih:</w:t>
            </w:r>
          </w:p>
          <w:p w14:paraId="271ECC0B" w14:textId="77777777" w:rsidR="009E1B89" w:rsidRDefault="00D7660E">
            <w:pPr>
              <w:tabs>
                <w:tab w:val="center" w:pos="643"/>
                <w:tab w:val="center" w:pos="6112"/>
              </w:tabs>
            </w:pPr>
            <w:r>
              <w:tab/>
            </w:r>
            <w:r>
              <w:rPr>
                <w:rFonts w:ascii="Times New Roman" w:eastAsia="Times New Roman" w:hAnsi="Times New Roman" w:cs="Times New Roman"/>
                <w:b/>
                <w:sz w:val="20"/>
                <w:szCs w:val="20"/>
              </w:rPr>
              <w:t>Videz:</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Tekočina, brezbarvna, bistra.             </w:t>
            </w:r>
          </w:p>
          <w:p w14:paraId="6386826F" w14:textId="77777777" w:rsidR="009E1B89" w:rsidRDefault="00D7660E">
            <w:pPr>
              <w:tabs>
                <w:tab w:val="center" w:pos="610"/>
                <w:tab w:val="center" w:pos="6010"/>
              </w:tabs>
            </w:pPr>
            <w:r>
              <w:tab/>
            </w:r>
            <w:r>
              <w:rPr>
                <w:rFonts w:ascii="Times New Roman" w:eastAsia="Times New Roman" w:hAnsi="Times New Roman" w:cs="Times New Roman"/>
                <w:b/>
                <w:sz w:val="20"/>
                <w:szCs w:val="20"/>
              </w:rPr>
              <w:t>Vonj:</w:t>
            </w:r>
            <w:r>
              <w:rPr>
                <w:rFonts w:ascii="Times New Roman" w:eastAsia="Times New Roman" w:hAnsi="Times New Roman" w:cs="Times New Roman"/>
                <w:b/>
                <w:sz w:val="20"/>
                <w:szCs w:val="20"/>
              </w:rPr>
              <w:tab/>
            </w:r>
            <w:proofErr w:type="spellStart"/>
            <w:r>
              <w:rPr>
                <w:rFonts w:ascii="Times New Roman" w:eastAsia="Times New Roman" w:hAnsi="Times New Roman" w:cs="Times New Roman"/>
                <w:sz w:val="20"/>
                <w:szCs w:val="20"/>
              </w:rPr>
              <w:t>Rahelj</w:t>
            </w:r>
            <w:proofErr w:type="spellEnd"/>
            <w:r>
              <w:rPr>
                <w:rFonts w:ascii="Times New Roman" w:eastAsia="Times New Roman" w:hAnsi="Times New Roman" w:cs="Times New Roman"/>
                <w:sz w:val="20"/>
                <w:szCs w:val="20"/>
              </w:rPr>
              <w:t xml:space="preserve"> vonj po amonijaku.</w:t>
            </w:r>
          </w:p>
          <w:p w14:paraId="3A46BE42" w14:textId="77777777" w:rsidR="009E1B89" w:rsidRDefault="00D7660E">
            <w:pPr>
              <w:tabs>
                <w:tab w:val="center" w:pos="1359"/>
                <w:tab w:val="center" w:pos="5416"/>
              </w:tabs>
            </w:pPr>
            <w:r>
              <w:tab/>
            </w:r>
            <w:r>
              <w:rPr>
                <w:rFonts w:ascii="Times New Roman" w:eastAsia="Times New Roman" w:hAnsi="Times New Roman" w:cs="Times New Roman"/>
                <w:b/>
                <w:sz w:val="20"/>
                <w:szCs w:val="20"/>
              </w:rPr>
              <w:t>Mejne vrednosti vonja: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Ni podatka.</w:t>
            </w:r>
          </w:p>
          <w:p w14:paraId="46FDACF6" w14:textId="77777777" w:rsidR="009E1B89" w:rsidRDefault="00D7660E">
            <w:pPr>
              <w:spacing w:after="32" w:line="257" w:lineRule="auto"/>
              <w:ind w:left="365" w:right="2211"/>
            </w:pPr>
            <w:r>
              <w:rPr>
                <w:rFonts w:ascii="Times New Roman" w:eastAsia="Times New Roman" w:hAnsi="Times New Roman" w:cs="Times New Roman"/>
                <w:b/>
                <w:sz w:val="20"/>
                <w:szCs w:val="20"/>
              </w:rPr>
              <w:t>pH:</w:t>
            </w:r>
            <w:r>
              <w:rPr>
                <w:rFonts w:ascii="Times New Roman" w:eastAsia="Times New Roman" w:hAnsi="Times New Roman" w:cs="Times New Roman"/>
                <w:b/>
                <w:sz w:val="20"/>
                <w:szCs w:val="20"/>
              </w:rPr>
              <w:tab/>
            </w:r>
            <w:proofErr w:type="spellStart"/>
            <w:r>
              <w:rPr>
                <w:rFonts w:ascii="Times New Roman" w:eastAsia="Times New Roman" w:hAnsi="Times New Roman" w:cs="Times New Roman"/>
                <w:sz w:val="20"/>
                <w:szCs w:val="20"/>
              </w:rPr>
              <w:t>maks</w:t>
            </w:r>
            <w:proofErr w:type="spellEnd"/>
            <w:r>
              <w:rPr>
                <w:rFonts w:ascii="Times New Roman" w:eastAsia="Times New Roman" w:hAnsi="Times New Roman" w:cs="Times New Roman"/>
                <w:sz w:val="20"/>
                <w:szCs w:val="20"/>
              </w:rPr>
              <w:t xml:space="preserve">. 10 (10% vodna raztopina) </w:t>
            </w:r>
            <w:r>
              <w:rPr>
                <w:rFonts w:ascii="Times New Roman" w:eastAsia="Times New Roman" w:hAnsi="Times New Roman" w:cs="Times New Roman"/>
                <w:b/>
                <w:sz w:val="20"/>
                <w:szCs w:val="20"/>
              </w:rPr>
              <w:t>Tališče/ledišče:</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Začetno vrelišče in območje vrelišča: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Plamenišče:</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Hitrost izparevanja: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Vnetljivost (trdno/ plinasto):</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 xml:space="preserve">Zgornje/spodnje meje vnetljivosti ali eksplozivnosti: </w:t>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Parni tlak:</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Parna gostota: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Ni podatka.</w:t>
            </w:r>
          </w:p>
          <w:p w14:paraId="0CE1420C" w14:textId="77777777" w:rsidR="009E1B89" w:rsidRDefault="00D7660E">
            <w:pPr>
              <w:tabs>
                <w:tab w:val="center" w:pos="1140"/>
                <w:tab w:val="center" w:pos="6511"/>
              </w:tabs>
            </w:pPr>
            <w:r>
              <w:tab/>
            </w:r>
            <w:r>
              <w:rPr>
                <w:rFonts w:ascii="Times New Roman" w:eastAsia="Times New Roman" w:hAnsi="Times New Roman" w:cs="Times New Roman"/>
                <w:b/>
                <w:sz w:val="20"/>
                <w:szCs w:val="20"/>
              </w:rPr>
              <w:t>Relativna gostota: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Gostota (pri 20°C): 1087 - 1093 kg/m3</w:t>
            </w:r>
          </w:p>
          <w:p w14:paraId="38AF7052" w14:textId="77777777" w:rsidR="009E1B89" w:rsidRDefault="00D7660E">
            <w:pPr>
              <w:tabs>
                <w:tab w:val="center" w:pos="749"/>
                <w:tab w:val="center" w:pos="5599"/>
              </w:tabs>
            </w:pPr>
            <w:r>
              <w:tab/>
            </w:r>
            <w:r>
              <w:rPr>
                <w:rFonts w:ascii="Times New Roman" w:eastAsia="Times New Roman" w:hAnsi="Times New Roman" w:cs="Times New Roman"/>
                <w:b/>
                <w:sz w:val="20"/>
                <w:szCs w:val="20"/>
              </w:rPr>
              <w:t>Topnost:</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Se meša z vodo.   </w:t>
            </w:r>
          </w:p>
          <w:p w14:paraId="3D74C8D7" w14:textId="77777777" w:rsidR="009E1B89" w:rsidRDefault="00D7660E">
            <w:pPr>
              <w:spacing w:line="254" w:lineRule="auto"/>
              <w:ind w:left="365" w:right="2739"/>
            </w:pPr>
            <w:r>
              <w:rPr>
                <w:rFonts w:ascii="Times New Roman" w:eastAsia="Times New Roman" w:hAnsi="Times New Roman" w:cs="Times New Roman"/>
                <w:b/>
                <w:sz w:val="20"/>
                <w:szCs w:val="20"/>
              </w:rPr>
              <w:t>Porazdelitveni koeficient n-</w:t>
            </w:r>
            <w:proofErr w:type="spellStart"/>
            <w:r>
              <w:rPr>
                <w:rFonts w:ascii="Times New Roman" w:eastAsia="Times New Roman" w:hAnsi="Times New Roman" w:cs="Times New Roman"/>
                <w:b/>
                <w:sz w:val="20"/>
                <w:szCs w:val="20"/>
              </w:rPr>
              <w:t>oktanol</w:t>
            </w:r>
            <w:proofErr w:type="spellEnd"/>
            <w:r>
              <w:rPr>
                <w:rFonts w:ascii="Times New Roman" w:eastAsia="Times New Roman" w:hAnsi="Times New Roman" w:cs="Times New Roman"/>
                <w:b/>
                <w:sz w:val="20"/>
                <w:szCs w:val="20"/>
              </w:rPr>
              <w:t>/voda: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Temperatura samovžiga: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Ni podatka. </w:t>
            </w:r>
            <w:r>
              <w:rPr>
                <w:rFonts w:ascii="Times New Roman" w:eastAsia="Times New Roman" w:hAnsi="Times New Roman" w:cs="Times New Roman"/>
                <w:b/>
                <w:sz w:val="20"/>
                <w:szCs w:val="20"/>
              </w:rPr>
              <w:t>Temperatura razpadanja: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Ni podatka.</w:t>
            </w:r>
          </w:p>
          <w:p w14:paraId="4449ABC8" w14:textId="77777777" w:rsidR="009E1B89" w:rsidRDefault="00D7660E">
            <w:pPr>
              <w:tabs>
                <w:tab w:val="center" w:pos="865"/>
                <w:tab w:val="center" w:pos="5881"/>
              </w:tabs>
            </w:pPr>
            <w:r>
              <w:tab/>
            </w:r>
            <w:r>
              <w:rPr>
                <w:rFonts w:ascii="Times New Roman" w:eastAsia="Times New Roman" w:hAnsi="Times New Roman" w:cs="Times New Roman"/>
                <w:b/>
                <w:sz w:val="20"/>
                <w:szCs w:val="20"/>
              </w:rPr>
              <w:t>Viskoznost:</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Pri 25°C: ca. 1,4 </w:t>
            </w:r>
            <w:proofErr w:type="spellStart"/>
            <w:r>
              <w:rPr>
                <w:rFonts w:ascii="Times New Roman" w:eastAsia="Times New Roman" w:hAnsi="Times New Roman" w:cs="Times New Roman"/>
                <w:sz w:val="20"/>
                <w:szCs w:val="20"/>
              </w:rPr>
              <w:t>mPa.s</w:t>
            </w:r>
            <w:proofErr w:type="spellEnd"/>
          </w:p>
          <w:p w14:paraId="59500307" w14:textId="77777777" w:rsidR="009E1B89" w:rsidRDefault="00D7660E">
            <w:pPr>
              <w:spacing w:after="110" w:line="254" w:lineRule="auto"/>
              <w:ind w:left="365" w:right="1800"/>
            </w:pPr>
            <w:r>
              <w:rPr>
                <w:rFonts w:ascii="Times New Roman" w:eastAsia="Times New Roman" w:hAnsi="Times New Roman" w:cs="Times New Roman"/>
                <w:b/>
                <w:sz w:val="20"/>
                <w:szCs w:val="20"/>
              </w:rPr>
              <w:t>Eksplozivne lastnosti:</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Proizvod ni eksploziven. </w:t>
            </w:r>
            <w:r>
              <w:rPr>
                <w:rFonts w:ascii="Times New Roman" w:eastAsia="Times New Roman" w:hAnsi="Times New Roman" w:cs="Times New Roman"/>
                <w:b/>
                <w:sz w:val="20"/>
                <w:szCs w:val="20"/>
              </w:rPr>
              <w:t>Oksidativne lastnosti:</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Ni podatka.</w:t>
            </w:r>
          </w:p>
          <w:p w14:paraId="6D91088B" w14:textId="77777777" w:rsidR="009E1B89" w:rsidRDefault="00D7660E">
            <w:pPr>
              <w:spacing w:after="45"/>
            </w:pPr>
            <w:r>
              <w:rPr>
                <w:rFonts w:ascii="Times New Roman" w:eastAsia="Times New Roman" w:hAnsi="Times New Roman" w:cs="Times New Roman"/>
                <w:b/>
              </w:rPr>
              <w:t>9.2 Drugi podatki:</w:t>
            </w:r>
          </w:p>
          <w:p w14:paraId="7001B700" w14:textId="77777777" w:rsidR="009E1B89" w:rsidRDefault="00D7660E">
            <w:pPr>
              <w:ind w:left="400"/>
            </w:pPr>
            <w:r>
              <w:rPr>
                <w:rFonts w:ascii="Times New Roman" w:eastAsia="Times New Roman" w:hAnsi="Times New Roman" w:cs="Times New Roman"/>
                <w:sz w:val="20"/>
                <w:szCs w:val="20"/>
              </w:rPr>
              <w:t>Točka kristalizacije: tipična -11,5°C</w:t>
            </w:r>
          </w:p>
          <w:p w14:paraId="0CD67A9B" w14:textId="77777777" w:rsidR="009E1B89" w:rsidRDefault="00D7660E">
            <w:pPr>
              <w:ind w:left="400"/>
            </w:pPr>
            <w:r>
              <w:rPr>
                <w:rFonts w:ascii="Times New Roman" w:eastAsia="Times New Roman" w:hAnsi="Times New Roman" w:cs="Times New Roman"/>
                <w:sz w:val="20"/>
                <w:szCs w:val="20"/>
              </w:rPr>
              <w:t>Toplotna prevodnost (pri 25°C):  ca. 0,57 W/</w:t>
            </w:r>
            <w:proofErr w:type="spellStart"/>
            <w:r>
              <w:rPr>
                <w:rFonts w:ascii="Times New Roman" w:eastAsia="Times New Roman" w:hAnsi="Times New Roman" w:cs="Times New Roman"/>
                <w:sz w:val="20"/>
                <w:szCs w:val="20"/>
              </w:rPr>
              <w:t>m.K</w:t>
            </w:r>
            <w:proofErr w:type="spellEnd"/>
          </w:p>
          <w:p w14:paraId="1B2A4CAD" w14:textId="77777777" w:rsidR="009E1B89" w:rsidRDefault="00D7660E">
            <w:pPr>
              <w:ind w:left="400"/>
            </w:pPr>
            <w:r>
              <w:rPr>
                <w:rFonts w:ascii="Times New Roman" w:eastAsia="Times New Roman" w:hAnsi="Times New Roman" w:cs="Times New Roman"/>
                <w:sz w:val="20"/>
                <w:szCs w:val="20"/>
              </w:rPr>
              <w:t>Specifična toplota (pri 25°C): ca. 3,4 kJ/</w:t>
            </w:r>
            <w:proofErr w:type="spellStart"/>
            <w:r>
              <w:rPr>
                <w:rFonts w:ascii="Times New Roman" w:eastAsia="Times New Roman" w:hAnsi="Times New Roman" w:cs="Times New Roman"/>
                <w:sz w:val="20"/>
                <w:szCs w:val="20"/>
              </w:rPr>
              <w:t>kg.K</w:t>
            </w:r>
            <w:proofErr w:type="spellEnd"/>
          </w:p>
          <w:p w14:paraId="40CC3D73" w14:textId="77777777" w:rsidR="009E1B89" w:rsidRDefault="00D7660E">
            <w:pPr>
              <w:ind w:left="400"/>
            </w:pPr>
            <w:r>
              <w:rPr>
                <w:rFonts w:ascii="Times New Roman" w:eastAsia="Times New Roman" w:hAnsi="Times New Roman" w:cs="Times New Roman"/>
                <w:sz w:val="20"/>
                <w:szCs w:val="20"/>
              </w:rPr>
              <w:t xml:space="preserve">Površinska napetost: min. 65 </w:t>
            </w:r>
            <w:proofErr w:type="spellStart"/>
            <w:r>
              <w:rPr>
                <w:rFonts w:ascii="Times New Roman" w:eastAsia="Times New Roman" w:hAnsi="Times New Roman" w:cs="Times New Roman"/>
                <w:sz w:val="20"/>
                <w:szCs w:val="20"/>
              </w:rPr>
              <w:t>mN</w:t>
            </w:r>
            <w:proofErr w:type="spellEnd"/>
            <w:r>
              <w:rPr>
                <w:rFonts w:ascii="Times New Roman" w:eastAsia="Times New Roman" w:hAnsi="Times New Roman" w:cs="Times New Roman"/>
                <w:sz w:val="20"/>
                <w:szCs w:val="20"/>
              </w:rPr>
              <w:t>/m</w:t>
            </w:r>
          </w:p>
          <w:p w14:paraId="765E2BE2" w14:textId="77777777" w:rsidR="009E1B89" w:rsidRDefault="00D7660E">
            <w:pPr>
              <w:ind w:left="400"/>
            </w:pPr>
            <w:bookmarkStart w:id="0" w:name="_heading=h.gjdgxs" w:colFirst="0" w:colLast="0"/>
            <w:bookmarkEnd w:id="0"/>
            <w:r>
              <w:rPr>
                <w:rFonts w:ascii="Times New Roman" w:eastAsia="Times New Roman" w:hAnsi="Times New Roman" w:cs="Times New Roman"/>
                <w:sz w:val="20"/>
                <w:szCs w:val="20"/>
              </w:rPr>
              <w:t>Molekulska teža: 60,06 kg/</w:t>
            </w:r>
            <w:proofErr w:type="spellStart"/>
            <w:r>
              <w:rPr>
                <w:rFonts w:ascii="Times New Roman" w:eastAsia="Times New Roman" w:hAnsi="Times New Roman" w:cs="Times New Roman"/>
                <w:sz w:val="20"/>
                <w:szCs w:val="20"/>
              </w:rPr>
              <w:t>kmol</w:t>
            </w:r>
            <w:proofErr w:type="spellEnd"/>
          </w:p>
          <w:p w14:paraId="15C66568" w14:textId="77777777" w:rsidR="009E1B89" w:rsidRDefault="00D7660E">
            <w:pPr>
              <w:ind w:left="400"/>
            </w:pPr>
            <w:r>
              <w:rPr>
                <w:rFonts w:ascii="Times New Roman" w:eastAsia="Times New Roman" w:hAnsi="Times New Roman" w:cs="Times New Roman"/>
                <w:sz w:val="20"/>
                <w:szCs w:val="20"/>
              </w:rPr>
              <w:t>Lomni količnik pri 20°C: 1,3814-1,3843</w:t>
            </w:r>
          </w:p>
        </w:tc>
      </w:tr>
    </w:tbl>
    <w:p w14:paraId="12A391FF" w14:textId="77777777" w:rsidR="009E1B89" w:rsidRDefault="009E1B89">
      <w:pPr>
        <w:spacing w:after="0"/>
        <w:ind w:left="-1440" w:right="10460"/>
      </w:pPr>
    </w:p>
    <w:tbl>
      <w:tblPr>
        <w:tblStyle w:val="a6"/>
        <w:tblW w:w="9900" w:type="dxa"/>
        <w:tblInd w:w="-480" w:type="dxa"/>
        <w:tblLayout w:type="fixed"/>
        <w:tblLook w:val="0400" w:firstRow="0" w:lastRow="0" w:firstColumn="0" w:lastColumn="0" w:noHBand="0" w:noVBand="1"/>
      </w:tblPr>
      <w:tblGrid>
        <w:gridCol w:w="9900"/>
      </w:tblGrid>
      <w:tr w:rsidR="009E1B89" w14:paraId="0CDA5E39" w14:textId="77777777">
        <w:trPr>
          <w:trHeight w:val="4940"/>
        </w:trPr>
        <w:tc>
          <w:tcPr>
            <w:tcW w:w="9900" w:type="dxa"/>
            <w:tcBorders>
              <w:top w:val="single" w:sz="4" w:space="0" w:color="000000"/>
              <w:left w:val="single" w:sz="4" w:space="0" w:color="000000"/>
              <w:bottom w:val="single" w:sz="4" w:space="0" w:color="000000"/>
              <w:right w:val="single" w:sz="4" w:space="0" w:color="000000"/>
            </w:tcBorders>
            <w:vAlign w:val="center"/>
          </w:tcPr>
          <w:p w14:paraId="2824AD98" w14:textId="77777777" w:rsidR="009E1B89" w:rsidRDefault="00D7660E">
            <w:pPr>
              <w:spacing w:after="30"/>
            </w:pPr>
            <w:r>
              <w:rPr>
                <w:rFonts w:ascii="Times New Roman" w:eastAsia="Times New Roman" w:hAnsi="Times New Roman" w:cs="Times New Roman"/>
                <w:b/>
                <w:sz w:val="24"/>
                <w:szCs w:val="24"/>
              </w:rPr>
              <w:lastRenderedPageBreak/>
              <w:t>ODDELEK 10: Obstojnost in reaktivnost</w:t>
            </w:r>
          </w:p>
          <w:p w14:paraId="22245E69" w14:textId="77777777" w:rsidR="009E1B89" w:rsidRDefault="00D7660E">
            <w:pPr>
              <w:spacing w:after="45"/>
            </w:pPr>
            <w:r>
              <w:rPr>
                <w:rFonts w:ascii="Times New Roman" w:eastAsia="Times New Roman" w:hAnsi="Times New Roman" w:cs="Times New Roman"/>
                <w:b/>
              </w:rPr>
              <w:t>10.1 Reaktivnost:</w:t>
            </w:r>
          </w:p>
          <w:p w14:paraId="6846B2D7" w14:textId="77777777" w:rsidR="009E1B89" w:rsidRDefault="00D7660E">
            <w:pPr>
              <w:spacing w:after="80"/>
              <w:ind w:left="400"/>
            </w:pPr>
            <w:r>
              <w:rPr>
                <w:rFonts w:ascii="Times New Roman" w:eastAsia="Times New Roman" w:hAnsi="Times New Roman" w:cs="Times New Roman"/>
                <w:sz w:val="20"/>
                <w:szCs w:val="20"/>
              </w:rPr>
              <w:t>Reaktivnost ni znana.</w:t>
            </w:r>
          </w:p>
          <w:p w14:paraId="7B47D3FE" w14:textId="77777777" w:rsidR="009E1B89" w:rsidRDefault="00D7660E">
            <w:pPr>
              <w:spacing w:after="45"/>
            </w:pPr>
            <w:r>
              <w:rPr>
                <w:rFonts w:ascii="Times New Roman" w:eastAsia="Times New Roman" w:hAnsi="Times New Roman" w:cs="Times New Roman"/>
                <w:b/>
              </w:rPr>
              <w:t>10.2 Kemijska stabilnost:</w:t>
            </w:r>
          </w:p>
          <w:p w14:paraId="0D9CBB13" w14:textId="77777777" w:rsidR="009E1B89" w:rsidRDefault="00D7660E">
            <w:pPr>
              <w:spacing w:after="80"/>
              <w:ind w:left="400"/>
            </w:pPr>
            <w:r>
              <w:rPr>
                <w:rFonts w:ascii="Times New Roman" w:eastAsia="Times New Roman" w:hAnsi="Times New Roman" w:cs="Times New Roman"/>
                <w:sz w:val="20"/>
                <w:szCs w:val="20"/>
              </w:rPr>
              <w:t>Proizvod je stabilen pri delu in skladiščenju v skladu z navodili.</w:t>
            </w:r>
          </w:p>
          <w:p w14:paraId="50C18EDC" w14:textId="77777777" w:rsidR="009E1B89" w:rsidRDefault="00D7660E">
            <w:pPr>
              <w:spacing w:after="45"/>
            </w:pPr>
            <w:r>
              <w:rPr>
                <w:rFonts w:ascii="Times New Roman" w:eastAsia="Times New Roman" w:hAnsi="Times New Roman" w:cs="Times New Roman"/>
                <w:b/>
              </w:rPr>
              <w:t>10.3 Možnost poteka nevarnih reakcij:</w:t>
            </w:r>
          </w:p>
          <w:p w14:paraId="2C926849" w14:textId="77777777" w:rsidR="009E1B89" w:rsidRDefault="00D7660E">
            <w:pPr>
              <w:spacing w:after="80"/>
              <w:ind w:left="400"/>
            </w:pPr>
            <w:r>
              <w:rPr>
                <w:rFonts w:ascii="Times New Roman" w:eastAsia="Times New Roman" w:hAnsi="Times New Roman" w:cs="Times New Roman"/>
                <w:sz w:val="20"/>
                <w:szCs w:val="20"/>
              </w:rPr>
              <w:t>Niso znane.</w:t>
            </w:r>
          </w:p>
          <w:p w14:paraId="07B7949C" w14:textId="77777777" w:rsidR="009E1B89" w:rsidRDefault="00D7660E">
            <w:pPr>
              <w:spacing w:after="45"/>
            </w:pPr>
            <w:r>
              <w:rPr>
                <w:rFonts w:ascii="Times New Roman" w:eastAsia="Times New Roman" w:hAnsi="Times New Roman" w:cs="Times New Roman"/>
                <w:b/>
              </w:rPr>
              <w:t>10.4 Pogoji, ki se jim je treba izogniti:</w:t>
            </w:r>
          </w:p>
          <w:p w14:paraId="28CCE137" w14:textId="77777777" w:rsidR="009E1B89" w:rsidRDefault="00D7660E">
            <w:pPr>
              <w:spacing w:after="80"/>
              <w:ind w:left="400"/>
            </w:pPr>
            <w:r>
              <w:rPr>
                <w:rFonts w:ascii="Times New Roman" w:eastAsia="Times New Roman" w:hAnsi="Times New Roman" w:cs="Times New Roman"/>
                <w:sz w:val="20"/>
                <w:szCs w:val="20"/>
              </w:rPr>
              <w:t>Povišana temperatura.</w:t>
            </w:r>
          </w:p>
          <w:p w14:paraId="56E8CBD4" w14:textId="77777777" w:rsidR="009E1B89" w:rsidRDefault="00D7660E">
            <w:pPr>
              <w:spacing w:after="45"/>
            </w:pPr>
            <w:r>
              <w:rPr>
                <w:rFonts w:ascii="Times New Roman" w:eastAsia="Times New Roman" w:hAnsi="Times New Roman" w:cs="Times New Roman"/>
                <w:b/>
              </w:rPr>
              <w:t>10.5 Nezdružljivi materiali:</w:t>
            </w:r>
          </w:p>
          <w:p w14:paraId="3BE05D7B" w14:textId="77777777" w:rsidR="009E1B89" w:rsidRDefault="00D7660E">
            <w:pPr>
              <w:spacing w:after="80"/>
              <w:ind w:left="400"/>
            </w:pPr>
            <w:r>
              <w:rPr>
                <w:rFonts w:ascii="Times New Roman" w:eastAsia="Times New Roman" w:hAnsi="Times New Roman" w:cs="Times New Roman"/>
                <w:sz w:val="20"/>
                <w:szCs w:val="20"/>
              </w:rPr>
              <w:t>Ni podatka.</w:t>
            </w:r>
          </w:p>
          <w:p w14:paraId="296F0CE1" w14:textId="77777777" w:rsidR="009E1B89" w:rsidRDefault="00D7660E">
            <w:pPr>
              <w:spacing w:after="45"/>
            </w:pPr>
            <w:r>
              <w:rPr>
                <w:rFonts w:ascii="Times New Roman" w:eastAsia="Times New Roman" w:hAnsi="Times New Roman" w:cs="Times New Roman"/>
                <w:b/>
              </w:rPr>
              <w:t>10.6 Nevarni produkti razgradnje:</w:t>
            </w:r>
          </w:p>
          <w:p w14:paraId="244DDB5F" w14:textId="77777777" w:rsidR="009E1B89" w:rsidRDefault="00D7660E">
            <w:pPr>
              <w:ind w:left="400"/>
            </w:pPr>
            <w:r>
              <w:rPr>
                <w:rFonts w:ascii="Times New Roman" w:eastAsia="Times New Roman" w:hAnsi="Times New Roman" w:cs="Times New Roman"/>
                <w:sz w:val="20"/>
                <w:szCs w:val="20"/>
              </w:rPr>
              <w:t>Pri normalnih pogojih uporabe razkrojni produkti ne nastajajo.</w:t>
            </w:r>
          </w:p>
          <w:p w14:paraId="59E597DD" w14:textId="77777777" w:rsidR="009E1B89" w:rsidRDefault="00D7660E">
            <w:pPr>
              <w:ind w:left="400"/>
            </w:pPr>
            <w:r>
              <w:rPr>
                <w:rFonts w:ascii="Times New Roman" w:eastAsia="Times New Roman" w:hAnsi="Times New Roman" w:cs="Times New Roman"/>
                <w:sz w:val="20"/>
                <w:szCs w:val="20"/>
              </w:rPr>
              <w:t xml:space="preserve">Segrevanje nad 75°C povzroči toplotno razgradnjo in tvorbo plinov: CO2, NH3, </w:t>
            </w:r>
            <w:proofErr w:type="spellStart"/>
            <w:r>
              <w:rPr>
                <w:rFonts w:ascii="Times New Roman" w:eastAsia="Times New Roman" w:hAnsi="Times New Roman" w:cs="Times New Roman"/>
                <w:sz w:val="20"/>
                <w:szCs w:val="20"/>
              </w:rPr>
              <w:t>NOx</w:t>
            </w:r>
            <w:proofErr w:type="spellEnd"/>
            <w:r>
              <w:rPr>
                <w:rFonts w:ascii="Times New Roman" w:eastAsia="Times New Roman" w:hAnsi="Times New Roman" w:cs="Times New Roman"/>
                <w:sz w:val="20"/>
                <w:szCs w:val="20"/>
              </w:rPr>
              <w:t>.</w:t>
            </w:r>
          </w:p>
          <w:p w14:paraId="57FFD6A5" w14:textId="77777777" w:rsidR="009E1B89" w:rsidRDefault="00D7660E">
            <w:pPr>
              <w:ind w:left="400"/>
            </w:pPr>
            <w:r>
              <w:rPr>
                <w:rFonts w:ascii="Times New Roman" w:eastAsia="Times New Roman" w:hAnsi="Times New Roman" w:cs="Times New Roman"/>
                <w:sz w:val="20"/>
                <w:szCs w:val="20"/>
              </w:rPr>
              <w:t>Nevarni produkti zgorevanja: glejte 5. poglavje.</w:t>
            </w:r>
          </w:p>
        </w:tc>
      </w:tr>
      <w:tr w:rsidR="009E1B89" w14:paraId="426414AA" w14:textId="77777777">
        <w:trPr>
          <w:trHeight w:val="4770"/>
        </w:trPr>
        <w:tc>
          <w:tcPr>
            <w:tcW w:w="9900" w:type="dxa"/>
            <w:tcBorders>
              <w:top w:val="single" w:sz="4" w:space="0" w:color="000000"/>
              <w:left w:val="single" w:sz="4" w:space="0" w:color="000000"/>
              <w:bottom w:val="single" w:sz="4" w:space="0" w:color="000000"/>
              <w:right w:val="single" w:sz="4" w:space="0" w:color="000000"/>
            </w:tcBorders>
            <w:vAlign w:val="center"/>
          </w:tcPr>
          <w:p w14:paraId="305D61DC" w14:textId="77777777" w:rsidR="009E1B89" w:rsidRDefault="00D7660E">
            <w:pPr>
              <w:spacing w:after="30"/>
            </w:pPr>
            <w:r>
              <w:rPr>
                <w:rFonts w:ascii="Times New Roman" w:eastAsia="Times New Roman" w:hAnsi="Times New Roman" w:cs="Times New Roman"/>
                <w:b/>
                <w:sz w:val="24"/>
                <w:szCs w:val="24"/>
              </w:rPr>
              <w:t>ODDELEK 11: Toksikološki podatki</w:t>
            </w:r>
          </w:p>
          <w:p w14:paraId="098014C2" w14:textId="77777777" w:rsidR="009E1B89" w:rsidRDefault="00D7660E">
            <w:pPr>
              <w:spacing w:after="45"/>
            </w:pPr>
            <w:r>
              <w:rPr>
                <w:rFonts w:ascii="Times New Roman" w:eastAsia="Times New Roman" w:hAnsi="Times New Roman" w:cs="Times New Roman"/>
                <w:b/>
              </w:rPr>
              <w:t>11.1 Podatki o toksikoloških učinkih:</w:t>
            </w:r>
          </w:p>
          <w:p w14:paraId="11A9162B" w14:textId="77777777" w:rsidR="009E1B89" w:rsidRDefault="00D7660E">
            <w:pPr>
              <w:ind w:left="400"/>
            </w:pPr>
            <w:r>
              <w:rPr>
                <w:rFonts w:ascii="Times New Roman" w:eastAsia="Times New Roman" w:hAnsi="Times New Roman" w:cs="Times New Roman"/>
                <w:sz w:val="20"/>
                <w:szCs w:val="20"/>
              </w:rPr>
              <w:t>Za proizvod ni znanih toksikoloških podatkov.</w:t>
            </w:r>
          </w:p>
          <w:p w14:paraId="1EC4323C" w14:textId="77777777" w:rsidR="009E1B89" w:rsidRDefault="00D7660E">
            <w:pPr>
              <w:ind w:left="400"/>
            </w:pPr>
            <w:r>
              <w:rPr>
                <w:rFonts w:ascii="Times New Roman" w:eastAsia="Times New Roman" w:hAnsi="Times New Roman" w:cs="Times New Roman"/>
                <w:sz w:val="20"/>
                <w:szCs w:val="20"/>
              </w:rPr>
              <w:t>Akutna toksičnost:</w:t>
            </w:r>
          </w:p>
          <w:p w14:paraId="67C7EDA1" w14:textId="77777777" w:rsidR="009E1B89" w:rsidRDefault="00D7660E">
            <w:pPr>
              <w:spacing w:after="190"/>
              <w:ind w:left="400"/>
            </w:pPr>
            <w:r>
              <w:rPr>
                <w:rFonts w:ascii="Times New Roman" w:eastAsia="Times New Roman" w:hAnsi="Times New Roman" w:cs="Times New Roman"/>
                <w:sz w:val="20"/>
                <w:szCs w:val="20"/>
              </w:rPr>
              <w:t>LD50 (oralno, podgana): &gt; 2000 mg/kg</w:t>
            </w:r>
          </w:p>
          <w:p w14:paraId="7BF41E6A" w14:textId="77777777" w:rsidR="009E1B89" w:rsidRDefault="00D7660E">
            <w:pPr>
              <w:ind w:left="400"/>
            </w:pPr>
            <w:r>
              <w:rPr>
                <w:rFonts w:ascii="Times New Roman" w:eastAsia="Times New Roman" w:hAnsi="Times New Roman" w:cs="Times New Roman"/>
                <w:sz w:val="20"/>
                <w:szCs w:val="20"/>
              </w:rPr>
              <w:t>Stik s kožo: ne draži kože.</w:t>
            </w:r>
          </w:p>
          <w:p w14:paraId="5F3FBC0C" w14:textId="77777777" w:rsidR="009E1B89" w:rsidRDefault="00D7660E">
            <w:pPr>
              <w:ind w:left="400"/>
            </w:pPr>
            <w:r>
              <w:rPr>
                <w:rFonts w:ascii="Times New Roman" w:eastAsia="Times New Roman" w:hAnsi="Times New Roman" w:cs="Times New Roman"/>
                <w:sz w:val="20"/>
                <w:szCs w:val="20"/>
              </w:rPr>
              <w:t>Stik z očmi:  ne draži oči.</w:t>
            </w:r>
          </w:p>
          <w:p w14:paraId="2B1DF5CC" w14:textId="77777777" w:rsidR="009E1B89" w:rsidRDefault="00D7660E">
            <w:pPr>
              <w:ind w:left="400"/>
            </w:pPr>
            <w:r>
              <w:rPr>
                <w:rFonts w:ascii="Times New Roman" w:eastAsia="Times New Roman" w:hAnsi="Times New Roman" w:cs="Times New Roman"/>
                <w:sz w:val="20"/>
                <w:szCs w:val="20"/>
              </w:rPr>
              <w:t>Daljši ali ponavljajoč stik s proizvodom lahko povzroči draženje, odvisno od občutljivosti posameznika.</w:t>
            </w:r>
          </w:p>
          <w:p w14:paraId="376B59FE" w14:textId="77777777" w:rsidR="009E1B89" w:rsidRDefault="00D7660E">
            <w:pPr>
              <w:ind w:left="400"/>
            </w:pPr>
            <w:r>
              <w:rPr>
                <w:rFonts w:ascii="Times New Roman" w:eastAsia="Times New Roman" w:hAnsi="Times New Roman" w:cs="Times New Roman"/>
                <w:sz w:val="20"/>
                <w:szCs w:val="20"/>
              </w:rPr>
              <w:t>Plini, ki nastanejo pri razpadu, lahko dražijo dihalne poti.</w:t>
            </w:r>
          </w:p>
          <w:p w14:paraId="2C6838AC" w14:textId="77777777" w:rsidR="009E1B89" w:rsidRDefault="00D7660E">
            <w:pPr>
              <w:spacing w:after="220" w:line="228" w:lineRule="auto"/>
              <w:ind w:left="400" w:right="2027"/>
            </w:pPr>
            <w:r>
              <w:rPr>
                <w:rFonts w:ascii="Times New Roman" w:eastAsia="Times New Roman" w:hAnsi="Times New Roman" w:cs="Times New Roman"/>
                <w:sz w:val="20"/>
                <w:szCs w:val="20"/>
              </w:rPr>
              <w:t>Zaužitje: zaužitje večjih količin proizvoda lahko povzroči prebavne motnje. Preobčutljivost: ne povzroča preobčutljivosti.</w:t>
            </w:r>
          </w:p>
          <w:p w14:paraId="3552D854" w14:textId="77777777" w:rsidR="009E1B89" w:rsidRDefault="00D7660E">
            <w:pPr>
              <w:spacing w:after="190"/>
              <w:ind w:left="400"/>
            </w:pPr>
            <w:r>
              <w:rPr>
                <w:rFonts w:ascii="Times New Roman" w:eastAsia="Times New Roman" w:hAnsi="Times New Roman" w:cs="Times New Roman"/>
                <w:sz w:val="20"/>
                <w:szCs w:val="20"/>
              </w:rPr>
              <w:t>Kronična toksičnost: ni znana.</w:t>
            </w:r>
          </w:p>
          <w:p w14:paraId="4641F10C" w14:textId="77777777" w:rsidR="009E1B89" w:rsidRDefault="00D7660E">
            <w:pPr>
              <w:ind w:left="400"/>
            </w:pPr>
            <w:r>
              <w:rPr>
                <w:rFonts w:ascii="Times New Roman" w:eastAsia="Times New Roman" w:hAnsi="Times New Roman" w:cs="Times New Roman"/>
                <w:sz w:val="20"/>
                <w:szCs w:val="20"/>
              </w:rPr>
              <w:t>Ostale informacije:</w:t>
            </w:r>
          </w:p>
          <w:p w14:paraId="6AC92DBA" w14:textId="77777777" w:rsidR="009E1B89" w:rsidRDefault="00D7660E">
            <w:pPr>
              <w:ind w:left="400"/>
            </w:pPr>
            <w:r>
              <w:rPr>
                <w:rFonts w:ascii="Times New Roman" w:eastAsia="Times New Roman" w:hAnsi="Times New Roman" w:cs="Times New Roman"/>
                <w:sz w:val="20"/>
                <w:szCs w:val="20"/>
              </w:rPr>
              <w:t>Rakotvoren učinek: ni znan.</w:t>
            </w:r>
          </w:p>
          <w:p w14:paraId="42EC26A4" w14:textId="77777777" w:rsidR="009E1B89" w:rsidRDefault="00D7660E">
            <w:pPr>
              <w:ind w:left="400"/>
            </w:pPr>
            <w:r>
              <w:rPr>
                <w:rFonts w:ascii="Times New Roman" w:eastAsia="Times New Roman" w:hAnsi="Times New Roman" w:cs="Times New Roman"/>
                <w:sz w:val="20"/>
                <w:szCs w:val="20"/>
              </w:rPr>
              <w:t>Mutagen učinek: ni znan.</w:t>
            </w:r>
          </w:p>
          <w:p w14:paraId="789334F8" w14:textId="77777777" w:rsidR="009E1B89" w:rsidRDefault="00D7660E">
            <w:pPr>
              <w:ind w:left="400"/>
            </w:pPr>
            <w:r>
              <w:rPr>
                <w:rFonts w:ascii="Times New Roman" w:eastAsia="Times New Roman" w:hAnsi="Times New Roman" w:cs="Times New Roman"/>
                <w:sz w:val="20"/>
                <w:szCs w:val="20"/>
              </w:rPr>
              <w:t>Toksičnost za reprodukcijo: ni znana.</w:t>
            </w:r>
          </w:p>
        </w:tc>
      </w:tr>
    </w:tbl>
    <w:p w14:paraId="1479A04B" w14:textId="77777777" w:rsidR="009E1B89" w:rsidRDefault="009E1B89">
      <w:pPr>
        <w:spacing w:after="0"/>
        <w:ind w:left="-1440" w:right="10460"/>
      </w:pPr>
    </w:p>
    <w:tbl>
      <w:tblPr>
        <w:tblStyle w:val="a7"/>
        <w:tblW w:w="9900" w:type="dxa"/>
        <w:tblInd w:w="-480" w:type="dxa"/>
        <w:tblLayout w:type="fixed"/>
        <w:tblLook w:val="0400" w:firstRow="0" w:lastRow="0" w:firstColumn="0" w:lastColumn="0" w:noHBand="0" w:noVBand="1"/>
      </w:tblPr>
      <w:tblGrid>
        <w:gridCol w:w="9900"/>
      </w:tblGrid>
      <w:tr w:rsidR="009E1B89" w14:paraId="5946BE04" w14:textId="77777777">
        <w:trPr>
          <w:trHeight w:val="4500"/>
        </w:trPr>
        <w:tc>
          <w:tcPr>
            <w:tcW w:w="9900" w:type="dxa"/>
            <w:tcBorders>
              <w:top w:val="single" w:sz="4" w:space="0" w:color="000000"/>
              <w:left w:val="single" w:sz="4" w:space="0" w:color="000000"/>
              <w:bottom w:val="single" w:sz="4" w:space="0" w:color="000000"/>
              <w:right w:val="single" w:sz="4" w:space="0" w:color="000000"/>
            </w:tcBorders>
            <w:vAlign w:val="center"/>
          </w:tcPr>
          <w:p w14:paraId="19070B41" w14:textId="77777777" w:rsidR="009E1B89" w:rsidRDefault="00D7660E">
            <w:pPr>
              <w:spacing w:after="30"/>
            </w:pPr>
            <w:r>
              <w:rPr>
                <w:rFonts w:ascii="Times New Roman" w:eastAsia="Times New Roman" w:hAnsi="Times New Roman" w:cs="Times New Roman"/>
                <w:b/>
                <w:sz w:val="24"/>
                <w:szCs w:val="24"/>
              </w:rPr>
              <w:lastRenderedPageBreak/>
              <w:t>ODDELEK 12: Ekološki podatki</w:t>
            </w:r>
          </w:p>
          <w:p w14:paraId="3E478452" w14:textId="77777777" w:rsidR="009E1B89" w:rsidRDefault="00D7660E">
            <w:pPr>
              <w:spacing w:after="45"/>
            </w:pPr>
            <w:r>
              <w:rPr>
                <w:rFonts w:ascii="Times New Roman" w:eastAsia="Times New Roman" w:hAnsi="Times New Roman" w:cs="Times New Roman"/>
                <w:b/>
              </w:rPr>
              <w:t>12.1 Strupenost:</w:t>
            </w:r>
          </w:p>
          <w:p w14:paraId="58AC111C" w14:textId="77777777" w:rsidR="009E1B89" w:rsidRDefault="00D7660E">
            <w:pPr>
              <w:spacing w:after="80"/>
              <w:ind w:left="400"/>
            </w:pPr>
            <w:r>
              <w:rPr>
                <w:rFonts w:ascii="Times New Roman" w:eastAsia="Times New Roman" w:hAnsi="Times New Roman" w:cs="Times New Roman"/>
                <w:sz w:val="20"/>
                <w:szCs w:val="20"/>
              </w:rPr>
              <w:t xml:space="preserve">Za proizvod ni znanih </w:t>
            </w:r>
            <w:proofErr w:type="spellStart"/>
            <w:r>
              <w:rPr>
                <w:rFonts w:ascii="Times New Roman" w:eastAsia="Times New Roman" w:hAnsi="Times New Roman" w:cs="Times New Roman"/>
                <w:sz w:val="20"/>
                <w:szCs w:val="20"/>
              </w:rPr>
              <w:t>ekotoksikoloških</w:t>
            </w:r>
            <w:proofErr w:type="spellEnd"/>
            <w:r>
              <w:rPr>
                <w:rFonts w:ascii="Times New Roman" w:eastAsia="Times New Roman" w:hAnsi="Times New Roman" w:cs="Times New Roman"/>
                <w:sz w:val="20"/>
                <w:szCs w:val="20"/>
              </w:rPr>
              <w:t xml:space="preserve"> podatkov.</w:t>
            </w:r>
          </w:p>
          <w:p w14:paraId="5C193869" w14:textId="77777777" w:rsidR="009E1B89" w:rsidRDefault="00D7660E">
            <w:pPr>
              <w:spacing w:after="45"/>
            </w:pPr>
            <w:r>
              <w:rPr>
                <w:rFonts w:ascii="Times New Roman" w:eastAsia="Times New Roman" w:hAnsi="Times New Roman" w:cs="Times New Roman"/>
                <w:b/>
              </w:rPr>
              <w:t>12.2 Obstojnost in razgradljivost:</w:t>
            </w:r>
          </w:p>
          <w:p w14:paraId="4E95FACC" w14:textId="77777777" w:rsidR="009E1B89" w:rsidRDefault="00D7660E">
            <w:pPr>
              <w:spacing w:after="80"/>
              <w:ind w:left="400"/>
            </w:pPr>
            <w:r>
              <w:rPr>
                <w:rFonts w:ascii="Times New Roman" w:eastAsia="Times New Roman" w:hAnsi="Times New Roman" w:cs="Times New Roman"/>
                <w:sz w:val="20"/>
                <w:szCs w:val="20"/>
              </w:rPr>
              <w:t xml:space="preserve">Znatna </w:t>
            </w:r>
            <w:proofErr w:type="spellStart"/>
            <w:r>
              <w:rPr>
                <w:rFonts w:ascii="Times New Roman" w:eastAsia="Times New Roman" w:hAnsi="Times New Roman" w:cs="Times New Roman"/>
                <w:sz w:val="20"/>
                <w:szCs w:val="20"/>
              </w:rPr>
              <w:t>biorazgradnja</w:t>
            </w:r>
            <w:proofErr w:type="spellEnd"/>
            <w:r>
              <w:rPr>
                <w:rFonts w:ascii="Times New Roman" w:eastAsia="Times New Roman" w:hAnsi="Times New Roman" w:cs="Times New Roman"/>
                <w:sz w:val="20"/>
                <w:szCs w:val="20"/>
              </w:rPr>
              <w:t xml:space="preserve"> v vodi in tleh.</w:t>
            </w:r>
          </w:p>
          <w:p w14:paraId="6AC3381A" w14:textId="77777777" w:rsidR="009E1B89" w:rsidRDefault="00D7660E">
            <w:pPr>
              <w:spacing w:after="45"/>
            </w:pPr>
            <w:r>
              <w:rPr>
                <w:rFonts w:ascii="Times New Roman" w:eastAsia="Times New Roman" w:hAnsi="Times New Roman" w:cs="Times New Roman"/>
                <w:b/>
              </w:rPr>
              <w:t>12.3 Zmožnost kopičenja v organizmih:</w:t>
            </w:r>
          </w:p>
          <w:p w14:paraId="5E4C2F09" w14:textId="77777777" w:rsidR="009E1B89" w:rsidRDefault="00D7660E">
            <w:pPr>
              <w:spacing w:after="80"/>
              <w:ind w:left="400"/>
            </w:pPr>
            <w:r>
              <w:rPr>
                <w:rFonts w:ascii="Times New Roman" w:eastAsia="Times New Roman" w:hAnsi="Times New Roman" w:cs="Times New Roman"/>
                <w:sz w:val="20"/>
                <w:szCs w:val="20"/>
              </w:rPr>
              <w:t>Ni pričakovana.</w:t>
            </w:r>
          </w:p>
          <w:p w14:paraId="2BB55432" w14:textId="77777777" w:rsidR="009E1B89" w:rsidRDefault="00D7660E">
            <w:pPr>
              <w:spacing w:after="45"/>
            </w:pPr>
            <w:r>
              <w:rPr>
                <w:rFonts w:ascii="Times New Roman" w:eastAsia="Times New Roman" w:hAnsi="Times New Roman" w:cs="Times New Roman"/>
                <w:b/>
              </w:rPr>
              <w:t>12.4 Mobilnost v tleh:</w:t>
            </w:r>
          </w:p>
          <w:p w14:paraId="666BD987" w14:textId="77777777" w:rsidR="009E1B89" w:rsidRDefault="00D7660E">
            <w:pPr>
              <w:spacing w:after="80"/>
              <w:ind w:left="400"/>
            </w:pPr>
            <w:r>
              <w:rPr>
                <w:rFonts w:ascii="Times New Roman" w:eastAsia="Times New Roman" w:hAnsi="Times New Roman" w:cs="Times New Roman"/>
                <w:sz w:val="20"/>
                <w:szCs w:val="20"/>
              </w:rPr>
              <w:t>Se meša z vodo.</w:t>
            </w:r>
          </w:p>
          <w:p w14:paraId="5285084D" w14:textId="77777777" w:rsidR="009E1B89" w:rsidRDefault="00D7660E">
            <w:pPr>
              <w:spacing w:after="45"/>
            </w:pPr>
            <w:r>
              <w:rPr>
                <w:rFonts w:ascii="Times New Roman" w:eastAsia="Times New Roman" w:hAnsi="Times New Roman" w:cs="Times New Roman"/>
                <w:b/>
              </w:rPr>
              <w:t xml:space="preserve">12.5 Rezultati ocene PBT in </w:t>
            </w:r>
            <w:proofErr w:type="spellStart"/>
            <w:r>
              <w:rPr>
                <w:rFonts w:ascii="Times New Roman" w:eastAsia="Times New Roman" w:hAnsi="Times New Roman" w:cs="Times New Roman"/>
                <w:b/>
              </w:rPr>
              <w:t>vPvB</w:t>
            </w:r>
            <w:proofErr w:type="spellEnd"/>
            <w:r>
              <w:rPr>
                <w:rFonts w:ascii="Times New Roman" w:eastAsia="Times New Roman" w:hAnsi="Times New Roman" w:cs="Times New Roman"/>
                <w:b/>
              </w:rPr>
              <w:t>:</w:t>
            </w:r>
          </w:p>
          <w:p w14:paraId="549C6044" w14:textId="77777777" w:rsidR="009E1B89" w:rsidRDefault="00D7660E">
            <w:pPr>
              <w:spacing w:after="80"/>
              <w:ind w:left="400"/>
            </w:pPr>
            <w:r>
              <w:rPr>
                <w:rFonts w:ascii="Times New Roman" w:eastAsia="Times New Roman" w:hAnsi="Times New Roman" w:cs="Times New Roman"/>
                <w:sz w:val="20"/>
                <w:szCs w:val="20"/>
              </w:rPr>
              <w:t>Ni podatka.</w:t>
            </w:r>
          </w:p>
          <w:p w14:paraId="0E25F8EF" w14:textId="77777777" w:rsidR="009E1B89" w:rsidRDefault="00D7660E">
            <w:pPr>
              <w:spacing w:after="45"/>
            </w:pPr>
            <w:r>
              <w:rPr>
                <w:rFonts w:ascii="Times New Roman" w:eastAsia="Times New Roman" w:hAnsi="Times New Roman" w:cs="Times New Roman"/>
                <w:b/>
              </w:rPr>
              <w:t>12.6 Drugi škodljivi učinki:</w:t>
            </w:r>
          </w:p>
          <w:p w14:paraId="61CB8F56" w14:textId="77777777" w:rsidR="009E1B89" w:rsidRDefault="00D7660E">
            <w:pPr>
              <w:ind w:left="400"/>
            </w:pPr>
            <w:r>
              <w:rPr>
                <w:rFonts w:ascii="Times New Roman" w:eastAsia="Times New Roman" w:hAnsi="Times New Roman" w:cs="Times New Roman"/>
                <w:sz w:val="20"/>
                <w:szCs w:val="20"/>
              </w:rPr>
              <w:t>Onesnaženje vode v veliki količini ima škodljiv vpliv na vodno okolje, zaradi prevelike porabe kisika.</w:t>
            </w:r>
          </w:p>
        </w:tc>
      </w:tr>
      <w:tr w:rsidR="009E1B89" w14:paraId="2DDD302E" w14:textId="77777777">
        <w:trPr>
          <w:trHeight w:val="3450"/>
        </w:trPr>
        <w:tc>
          <w:tcPr>
            <w:tcW w:w="9900" w:type="dxa"/>
            <w:tcBorders>
              <w:top w:val="single" w:sz="4" w:space="0" w:color="000000"/>
              <w:left w:val="single" w:sz="4" w:space="0" w:color="000000"/>
              <w:bottom w:val="single" w:sz="4" w:space="0" w:color="000000"/>
              <w:right w:val="single" w:sz="4" w:space="0" w:color="000000"/>
            </w:tcBorders>
            <w:vAlign w:val="center"/>
          </w:tcPr>
          <w:p w14:paraId="09F48F40" w14:textId="77777777" w:rsidR="009E1B89" w:rsidRDefault="00D7660E">
            <w:pPr>
              <w:spacing w:after="30"/>
            </w:pPr>
            <w:r>
              <w:rPr>
                <w:rFonts w:ascii="Times New Roman" w:eastAsia="Times New Roman" w:hAnsi="Times New Roman" w:cs="Times New Roman"/>
                <w:b/>
                <w:sz w:val="24"/>
                <w:szCs w:val="24"/>
              </w:rPr>
              <w:t>ODDELEK 13: Odstranjevanje</w:t>
            </w:r>
          </w:p>
          <w:p w14:paraId="06283E08" w14:textId="77777777" w:rsidR="009E1B89" w:rsidRDefault="00D7660E">
            <w:pPr>
              <w:spacing w:after="45"/>
            </w:pPr>
            <w:r>
              <w:rPr>
                <w:rFonts w:ascii="Times New Roman" w:eastAsia="Times New Roman" w:hAnsi="Times New Roman" w:cs="Times New Roman"/>
                <w:b/>
              </w:rPr>
              <w:t>13.1 Metode ravnanja z odpadki:</w:t>
            </w:r>
          </w:p>
          <w:p w14:paraId="50E059B9" w14:textId="77777777" w:rsidR="009E1B89" w:rsidRDefault="00D7660E">
            <w:pPr>
              <w:spacing w:line="228" w:lineRule="auto"/>
              <w:ind w:left="400"/>
            </w:pPr>
            <w:r>
              <w:rPr>
                <w:rFonts w:ascii="Times New Roman" w:eastAsia="Times New Roman" w:hAnsi="Times New Roman" w:cs="Times New Roman"/>
                <w:sz w:val="20"/>
                <w:szCs w:val="20"/>
              </w:rPr>
              <w:t>Uporabnik mora oddati prazno embalažo, ostanke neporabljenega sredstva ali sredstva, ki mu je potekel rok uporabnosti, pooblaščenemu zbiralcu ali odstranjevalcu nevarnih odpadkov. Ravnati mora v skladu z Uredbo o ravnanju z odpadki in Uredbo o ravnanju z embalažo in odpadno embalažo ter Uredbo o spremembah in dopolnitvah Uredbe o ravnanju z embalažo in odpadno embalažo.</w:t>
            </w:r>
          </w:p>
          <w:p w14:paraId="49DEFD7A" w14:textId="77777777" w:rsidR="009E1B89" w:rsidRDefault="00D7660E">
            <w:pPr>
              <w:spacing w:after="190"/>
              <w:ind w:left="400"/>
            </w:pPr>
            <w:r>
              <w:rPr>
                <w:rFonts w:ascii="Times New Roman" w:eastAsia="Times New Roman" w:hAnsi="Times New Roman" w:cs="Times New Roman"/>
                <w:sz w:val="20"/>
                <w:szCs w:val="20"/>
              </w:rPr>
              <w:t>Glede na velikost in značaj kontaminacije se lahko uporabi tudi za kmetijske namene.</w:t>
            </w:r>
          </w:p>
          <w:p w14:paraId="0AAF010C" w14:textId="77777777" w:rsidR="009E1B89" w:rsidRDefault="00D7660E">
            <w:pPr>
              <w:ind w:left="400"/>
            </w:pPr>
            <w:r>
              <w:rPr>
                <w:rFonts w:ascii="Times New Roman" w:eastAsia="Times New Roman" w:hAnsi="Times New Roman" w:cs="Times New Roman"/>
                <w:sz w:val="20"/>
                <w:szCs w:val="20"/>
              </w:rPr>
              <w:t>Klasifikacijska št. odpadka:</w:t>
            </w:r>
          </w:p>
          <w:p w14:paraId="76C7E706" w14:textId="77777777" w:rsidR="009E1B89" w:rsidRDefault="00D7660E">
            <w:pPr>
              <w:spacing w:line="228" w:lineRule="auto"/>
              <w:ind w:left="400" w:right="2617"/>
            </w:pPr>
            <w:r>
              <w:rPr>
                <w:rFonts w:ascii="Times New Roman" w:eastAsia="Times New Roman" w:hAnsi="Times New Roman" w:cs="Times New Roman"/>
                <w:sz w:val="20"/>
                <w:szCs w:val="20"/>
              </w:rPr>
              <w:t>16 05 09 Zavržene kemikalije, ki niso navedene pod 16 05 06, 16 05 07 ali 16 05 08 06 10 99 Drugi tovrstni odpadki Embalaža:</w:t>
            </w:r>
          </w:p>
          <w:p w14:paraId="6DF6BDD3" w14:textId="77777777" w:rsidR="009E1B89" w:rsidRDefault="00D7660E">
            <w:pPr>
              <w:ind w:left="400"/>
            </w:pPr>
            <w:r>
              <w:rPr>
                <w:rFonts w:ascii="Times New Roman" w:eastAsia="Times New Roman" w:hAnsi="Times New Roman" w:cs="Times New Roman"/>
                <w:sz w:val="20"/>
                <w:szCs w:val="20"/>
              </w:rPr>
              <w:t>15 01 02 Plastična embalaža</w:t>
            </w:r>
          </w:p>
        </w:tc>
      </w:tr>
      <w:tr w:rsidR="009E1B89" w14:paraId="753724B1" w14:textId="77777777">
        <w:trPr>
          <w:trHeight w:val="900"/>
        </w:trPr>
        <w:tc>
          <w:tcPr>
            <w:tcW w:w="9900" w:type="dxa"/>
            <w:tcBorders>
              <w:top w:val="single" w:sz="4" w:space="0" w:color="000000"/>
              <w:left w:val="single" w:sz="4" w:space="0" w:color="000000"/>
              <w:bottom w:val="single" w:sz="4" w:space="0" w:color="000000"/>
              <w:right w:val="single" w:sz="4" w:space="0" w:color="000000"/>
            </w:tcBorders>
            <w:vAlign w:val="center"/>
          </w:tcPr>
          <w:p w14:paraId="198E172D" w14:textId="77777777" w:rsidR="009E1B89" w:rsidRDefault="00D7660E">
            <w:r>
              <w:rPr>
                <w:rFonts w:ascii="Times New Roman" w:eastAsia="Times New Roman" w:hAnsi="Times New Roman" w:cs="Times New Roman"/>
                <w:b/>
                <w:sz w:val="24"/>
                <w:szCs w:val="24"/>
              </w:rPr>
              <w:t>ODDELEK 14: Podatki o prevozu</w:t>
            </w:r>
          </w:p>
          <w:p w14:paraId="7B1BD13E" w14:textId="77777777" w:rsidR="009E1B89" w:rsidRDefault="00D7660E">
            <w:pPr>
              <w:ind w:left="400"/>
            </w:pPr>
            <w:r>
              <w:rPr>
                <w:rFonts w:ascii="Times New Roman" w:eastAsia="Times New Roman" w:hAnsi="Times New Roman" w:cs="Times New Roman"/>
                <w:sz w:val="20"/>
                <w:szCs w:val="20"/>
              </w:rPr>
              <w:t>Proizvod ni klasificiran kot nevaren za transport.</w:t>
            </w:r>
          </w:p>
        </w:tc>
      </w:tr>
      <w:tr w:rsidR="009E1B89" w14:paraId="72979641" w14:textId="77777777">
        <w:trPr>
          <w:trHeight w:val="2160"/>
        </w:trPr>
        <w:tc>
          <w:tcPr>
            <w:tcW w:w="9900" w:type="dxa"/>
            <w:tcBorders>
              <w:top w:val="single" w:sz="4" w:space="0" w:color="000000"/>
              <w:left w:val="single" w:sz="4" w:space="0" w:color="000000"/>
              <w:bottom w:val="single" w:sz="4" w:space="0" w:color="000000"/>
              <w:right w:val="single" w:sz="4" w:space="0" w:color="000000"/>
            </w:tcBorders>
            <w:vAlign w:val="center"/>
          </w:tcPr>
          <w:p w14:paraId="5F878D2A" w14:textId="77777777" w:rsidR="009E1B89" w:rsidRDefault="00D7660E">
            <w:pPr>
              <w:spacing w:after="30"/>
            </w:pPr>
            <w:r>
              <w:rPr>
                <w:rFonts w:ascii="Times New Roman" w:eastAsia="Times New Roman" w:hAnsi="Times New Roman" w:cs="Times New Roman"/>
                <w:b/>
                <w:sz w:val="24"/>
                <w:szCs w:val="24"/>
              </w:rPr>
              <w:t>ODDELEK 15: Zakonsko predpisani podatki</w:t>
            </w:r>
          </w:p>
          <w:p w14:paraId="6E3F6FA1" w14:textId="77777777" w:rsidR="009E1B89" w:rsidRDefault="00D7660E">
            <w:pPr>
              <w:spacing w:after="45"/>
            </w:pPr>
            <w:r>
              <w:rPr>
                <w:rFonts w:ascii="Times New Roman" w:eastAsia="Times New Roman" w:hAnsi="Times New Roman" w:cs="Times New Roman"/>
                <w:b/>
              </w:rPr>
              <w:t>15.1 Predpisi/zakonodaja o zdravju, varnosti in okolju, specifični za snov ali zmes:</w:t>
            </w:r>
          </w:p>
          <w:p w14:paraId="12AA587F" w14:textId="77777777" w:rsidR="009E1B89" w:rsidRDefault="00D7660E">
            <w:pPr>
              <w:numPr>
                <w:ilvl w:val="0"/>
                <w:numId w:val="2"/>
              </w:numPr>
              <w:ind w:hanging="117"/>
            </w:pPr>
            <w:r>
              <w:rPr>
                <w:rFonts w:ascii="Times New Roman" w:eastAsia="Times New Roman" w:hAnsi="Times New Roman" w:cs="Times New Roman"/>
                <w:sz w:val="20"/>
                <w:szCs w:val="20"/>
              </w:rPr>
              <w:t>Pravilnik o osebni varovalni opremi, ki jo delavci uporabljajo pri delu.</w:t>
            </w:r>
          </w:p>
          <w:p w14:paraId="2C11ADEB" w14:textId="77777777" w:rsidR="009E1B89" w:rsidRDefault="00D7660E">
            <w:pPr>
              <w:numPr>
                <w:ilvl w:val="0"/>
                <w:numId w:val="2"/>
              </w:numPr>
              <w:spacing w:after="80"/>
              <w:ind w:hanging="117"/>
            </w:pPr>
            <w:r>
              <w:rPr>
                <w:rFonts w:ascii="Times New Roman" w:eastAsia="Times New Roman" w:hAnsi="Times New Roman" w:cs="Times New Roman"/>
                <w:sz w:val="20"/>
                <w:szCs w:val="20"/>
              </w:rPr>
              <w:t>Pravilnik o varovanju delavcev pred tveganji zaradi izpostavljenosti kemičnim snovem pri delu.</w:t>
            </w:r>
          </w:p>
          <w:p w14:paraId="3D49E989" w14:textId="77777777" w:rsidR="009E1B89" w:rsidRDefault="00D7660E">
            <w:pPr>
              <w:spacing w:after="45"/>
            </w:pPr>
            <w:r>
              <w:rPr>
                <w:rFonts w:ascii="Times New Roman" w:eastAsia="Times New Roman" w:hAnsi="Times New Roman" w:cs="Times New Roman"/>
                <w:b/>
              </w:rPr>
              <w:t>15.2 Ocena kemijske varnosti:</w:t>
            </w:r>
          </w:p>
          <w:p w14:paraId="57910C74" w14:textId="77777777" w:rsidR="009E1B89" w:rsidRDefault="00D7660E">
            <w:pPr>
              <w:ind w:left="400"/>
            </w:pPr>
            <w:r>
              <w:rPr>
                <w:rFonts w:ascii="Times New Roman" w:eastAsia="Times New Roman" w:hAnsi="Times New Roman" w:cs="Times New Roman"/>
                <w:sz w:val="20"/>
                <w:szCs w:val="20"/>
              </w:rPr>
              <w:t>Ni izvedena.</w:t>
            </w:r>
          </w:p>
        </w:tc>
      </w:tr>
    </w:tbl>
    <w:p w14:paraId="3C6C2CD5" w14:textId="77777777" w:rsidR="009E1B89" w:rsidRDefault="009E1B89">
      <w:pPr>
        <w:spacing w:after="0"/>
        <w:ind w:left="-1440" w:right="10460"/>
      </w:pPr>
    </w:p>
    <w:tbl>
      <w:tblPr>
        <w:tblStyle w:val="a8"/>
        <w:tblW w:w="9900" w:type="dxa"/>
        <w:tblInd w:w="-480" w:type="dxa"/>
        <w:tblLayout w:type="fixed"/>
        <w:tblLook w:val="0400" w:firstRow="0" w:lastRow="0" w:firstColumn="0" w:lastColumn="0" w:noHBand="0" w:noVBand="1"/>
      </w:tblPr>
      <w:tblGrid>
        <w:gridCol w:w="9900"/>
      </w:tblGrid>
      <w:tr w:rsidR="009E1B89" w14:paraId="3B4F7F7F" w14:textId="77777777">
        <w:trPr>
          <w:trHeight w:val="8980"/>
        </w:trPr>
        <w:tc>
          <w:tcPr>
            <w:tcW w:w="9900" w:type="dxa"/>
            <w:tcBorders>
              <w:top w:val="single" w:sz="4" w:space="0" w:color="000000"/>
              <w:left w:val="single" w:sz="4" w:space="0" w:color="000000"/>
              <w:bottom w:val="single" w:sz="4" w:space="0" w:color="000000"/>
              <w:right w:val="single" w:sz="4" w:space="0" w:color="000000"/>
            </w:tcBorders>
            <w:vAlign w:val="center"/>
          </w:tcPr>
          <w:p w14:paraId="1D00AC8A" w14:textId="77777777" w:rsidR="009E1B89" w:rsidRDefault="00D7660E">
            <w:pPr>
              <w:spacing w:after="20"/>
            </w:pPr>
            <w:r>
              <w:rPr>
                <w:rFonts w:ascii="Times New Roman" w:eastAsia="Times New Roman" w:hAnsi="Times New Roman" w:cs="Times New Roman"/>
                <w:b/>
                <w:sz w:val="24"/>
                <w:szCs w:val="24"/>
              </w:rPr>
              <w:lastRenderedPageBreak/>
              <w:t>ODDELEK 16: Drugi podatki</w:t>
            </w:r>
          </w:p>
          <w:p w14:paraId="3DE7F6B6" w14:textId="77777777" w:rsidR="009E1B89" w:rsidRDefault="00D7660E">
            <w:pPr>
              <w:spacing w:after="45"/>
              <w:ind w:left="400"/>
            </w:pPr>
            <w:r>
              <w:rPr>
                <w:rFonts w:ascii="Times New Roman" w:eastAsia="Times New Roman" w:hAnsi="Times New Roman" w:cs="Times New Roman"/>
                <w:b/>
              </w:rPr>
              <w:t>Spremembe glede na predhodno različico varnostnega lista:</w:t>
            </w:r>
          </w:p>
          <w:p w14:paraId="06F07006" w14:textId="77777777" w:rsidR="009E1B89" w:rsidRDefault="00D7660E">
            <w:pPr>
              <w:spacing w:after="170"/>
              <w:ind w:left="400"/>
            </w:pPr>
            <w:r>
              <w:rPr>
                <w:rFonts w:ascii="Times New Roman" w:eastAsia="Times New Roman" w:hAnsi="Times New Roman" w:cs="Times New Roman"/>
                <w:sz w:val="20"/>
                <w:szCs w:val="20"/>
              </w:rPr>
              <w:t>/</w:t>
            </w:r>
          </w:p>
          <w:p w14:paraId="510649BB" w14:textId="77777777" w:rsidR="009E1B89" w:rsidRDefault="00D7660E">
            <w:pPr>
              <w:spacing w:after="45"/>
              <w:ind w:left="400"/>
            </w:pPr>
            <w:r>
              <w:rPr>
                <w:rFonts w:ascii="Times New Roman" w:eastAsia="Times New Roman" w:hAnsi="Times New Roman" w:cs="Times New Roman"/>
                <w:b/>
              </w:rPr>
              <w:t>Okrajšave in kratice uporabljene v varnostnem listu:</w:t>
            </w:r>
          </w:p>
          <w:p w14:paraId="79476392" w14:textId="77777777" w:rsidR="009E1B89" w:rsidRDefault="00D7660E">
            <w:pPr>
              <w:spacing w:after="220" w:line="228" w:lineRule="auto"/>
              <w:ind w:left="400"/>
            </w:pPr>
            <w:r>
              <w:rPr>
                <w:rFonts w:ascii="Times New Roman" w:eastAsia="Times New Roman" w:hAnsi="Times New Roman" w:cs="Times New Roman"/>
                <w:sz w:val="20"/>
                <w:szCs w:val="20"/>
              </w:rPr>
              <w:t xml:space="preserve">MV -  mejna vrednost – pomeni povprečno koncentracijo nevarne kemične snovi v zraku na delovnem mestu, v območju vdihavanja, ki na splošno ne škoduje zdravju delavca, če delavec dela pri koncentraciji nevarnih kemičnih snovi v zraku na delovnem mestu, ki je manjša ali enaka mejni vrednosti nevarne kemične snovi, 8 ur dnevno/40 ur tedensko polno delovno dobo, pri normalnih </w:t>
            </w:r>
            <w:proofErr w:type="spellStart"/>
            <w:r>
              <w:rPr>
                <w:rFonts w:ascii="Times New Roman" w:eastAsia="Times New Roman" w:hAnsi="Times New Roman" w:cs="Times New Roman"/>
                <w:sz w:val="20"/>
                <w:szCs w:val="20"/>
              </w:rPr>
              <w:t>mikroklimatskih</w:t>
            </w:r>
            <w:proofErr w:type="spellEnd"/>
            <w:r>
              <w:rPr>
                <w:rFonts w:ascii="Times New Roman" w:eastAsia="Times New Roman" w:hAnsi="Times New Roman" w:cs="Times New Roman"/>
                <w:sz w:val="20"/>
                <w:szCs w:val="20"/>
              </w:rPr>
              <w:t xml:space="preserve"> razmerah in pri fizično lahkem delu. Mejna vrednost velja za 8-urno izpostavljenost in je dana pri temperaturi 20 °C in tlaku 1,013.105 Pa.</w:t>
            </w:r>
          </w:p>
          <w:p w14:paraId="42C3D3AC" w14:textId="77777777" w:rsidR="009E1B89" w:rsidRDefault="00D7660E">
            <w:pPr>
              <w:spacing w:after="170"/>
              <w:ind w:left="400"/>
            </w:pPr>
            <w:r>
              <w:rPr>
                <w:rFonts w:ascii="Times New Roman" w:eastAsia="Times New Roman" w:hAnsi="Times New Roman" w:cs="Times New Roman"/>
                <w:sz w:val="20"/>
                <w:szCs w:val="20"/>
              </w:rPr>
              <w:t>LD50 ustreza odmerku testirane snovi, ki povzroči 50 % smrtnost v določenem časovnem intervalu.</w:t>
            </w:r>
          </w:p>
          <w:p w14:paraId="6D9C3C3B" w14:textId="77777777" w:rsidR="009E1B89" w:rsidRDefault="00D7660E">
            <w:pPr>
              <w:spacing w:after="45"/>
              <w:ind w:left="400"/>
            </w:pPr>
            <w:r>
              <w:rPr>
                <w:rFonts w:ascii="Times New Roman" w:eastAsia="Times New Roman" w:hAnsi="Times New Roman" w:cs="Times New Roman"/>
                <w:b/>
              </w:rPr>
              <w:t>Metode uporabljene za razvrstitev zmesi:</w:t>
            </w:r>
          </w:p>
          <w:p w14:paraId="1DBF9FF8" w14:textId="77777777" w:rsidR="009E1B89" w:rsidRDefault="00D7660E">
            <w:pPr>
              <w:spacing w:after="170"/>
              <w:ind w:left="400"/>
            </w:pPr>
            <w:r>
              <w:rPr>
                <w:rFonts w:ascii="Times New Roman" w:eastAsia="Times New Roman" w:hAnsi="Times New Roman" w:cs="Times New Roman"/>
                <w:sz w:val="20"/>
                <w:szCs w:val="20"/>
              </w:rPr>
              <w:t>/</w:t>
            </w:r>
          </w:p>
          <w:p w14:paraId="5B689C5F" w14:textId="77777777" w:rsidR="009E1B89" w:rsidRDefault="00D7660E">
            <w:pPr>
              <w:spacing w:after="91" w:line="216" w:lineRule="auto"/>
              <w:ind w:left="400"/>
            </w:pPr>
            <w:r>
              <w:rPr>
                <w:rFonts w:ascii="Times New Roman" w:eastAsia="Times New Roman" w:hAnsi="Times New Roman" w:cs="Times New Roman"/>
                <w:b/>
              </w:rPr>
              <w:t>Seznam relevantnih stavkov R, stavkov o nevarnosti, varnostnih stavkov in/ali previdnostnih stavkov:</w:t>
            </w:r>
          </w:p>
          <w:p w14:paraId="5743D9F4" w14:textId="77777777" w:rsidR="009E1B89" w:rsidRDefault="00D7660E">
            <w:pPr>
              <w:ind w:left="400"/>
            </w:pPr>
            <w:r>
              <w:rPr>
                <w:rFonts w:ascii="Times New Roman" w:eastAsia="Times New Roman" w:hAnsi="Times New Roman" w:cs="Times New Roman"/>
                <w:sz w:val="20"/>
                <w:szCs w:val="20"/>
              </w:rPr>
              <w:t>/</w:t>
            </w:r>
          </w:p>
          <w:p w14:paraId="610D3FA1" w14:textId="77777777" w:rsidR="009E1B89" w:rsidRDefault="00D7660E">
            <w:pPr>
              <w:ind w:left="400"/>
            </w:pPr>
            <w:r>
              <w:rPr>
                <w:rFonts w:ascii="Times New Roman" w:eastAsia="Times New Roman" w:hAnsi="Times New Roman" w:cs="Times New Roman"/>
                <w:sz w:val="20"/>
                <w:szCs w:val="20"/>
              </w:rPr>
              <w:t>/</w:t>
            </w:r>
          </w:p>
          <w:p w14:paraId="544EE319" w14:textId="77777777" w:rsidR="009E1B89" w:rsidRDefault="00D7660E">
            <w:pPr>
              <w:spacing w:after="250"/>
              <w:ind w:left="400"/>
            </w:pPr>
            <w:r>
              <w:rPr>
                <w:rFonts w:ascii="Times New Roman" w:eastAsia="Times New Roman" w:hAnsi="Times New Roman" w:cs="Times New Roman"/>
                <w:sz w:val="20"/>
                <w:szCs w:val="20"/>
              </w:rPr>
              <w:t>/</w:t>
            </w:r>
          </w:p>
          <w:p w14:paraId="716B073A" w14:textId="77777777" w:rsidR="009E1B89" w:rsidRDefault="00D7660E">
            <w:pPr>
              <w:spacing w:after="340" w:line="331" w:lineRule="auto"/>
              <w:ind w:left="400" w:right="1117"/>
            </w:pPr>
            <w:r>
              <w:rPr>
                <w:rFonts w:ascii="Times New Roman" w:eastAsia="Times New Roman" w:hAnsi="Times New Roman" w:cs="Times New Roman"/>
                <w:b/>
                <w:sz w:val="20"/>
                <w:szCs w:val="20"/>
              </w:rPr>
              <w:t xml:space="preserve">Nasvet o ustreznem usposabljanju za delavce za zagotovitev varovanja zdravja ljudi in okolja: </w:t>
            </w:r>
            <w:r>
              <w:rPr>
                <w:rFonts w:ascii="Times New Roman" w:eastAsia="Times New Roman" w:hAnsi="Times New Roman" w:cs="Times New Roman"/>
                <w:sz w:val="20"/>
                <w:szCs w:val="20"/>
              </w:rPr>
              <w:t>Ni posebnih nasvetov.</w:t>
            </w:r>
          </w:p>
          <w:p w14:paraId="32013169" w14:textId="77777777" w:rsidR="009E1B89" w:rsidRDefault="00D7660E">
            <w:pPr>
              <w:ind w:left="400"/>
            </w:pPr>
            <w:r>
              <w:rPr>
                <w:rFonts w:ascii="Times New Roman" w:eastAsia="Times New Roman" w:hAnsi="Times New Roman" w:cs="Times New Roman"/>
                <w:sz w:val="20"/>
                <w:szCs w:val="20"/>
              </w:rPr>
              <w:t>Druge informacije:</w:t>
            </w:r>
          </w:p>
          <w:p w14:paraId="72D14E00" w14:textId="77777777" w:rsidR="009E1B89" w:rsidRDefault="00D7660E">
            <w:pPr>
              <w:spacing w:line="228" w:lineRule="auto"/>
              <w:ind w:left="400"/>
            </w:pPr>
            <w:r>
              <w:rPr>
                <w:rFonts w:ascii="Times New Roman" w:eastAsia="Times New Roman" w:hAnsi="Times New Roman" w:cs="Times New Roman"/>
                <w:sz w:val="20"/>
                <w:szCs w:val="20"/>
              </w:rPr>
              <w:t>Informacije, navedene v tem varnostnem listu temeljijo na našem najboljšem znanju v času objave. Podatki se nanašajo samo na ta proizvod in so namenjeni za pomoč pri varni uporabi, transportu in ravnanju. Navedeni fizikalni in kemijski parametri opisujejo proizvod za namene varnostnih zahtev, zato jih ne bi smeli obravnavati kot jamstvo za kakršne koli specifične lastnosti proizvoda ali kot del specifikacije proizvoda ali pogodbe. Proizvajalec ali dobavitelj ne odgovarja za morebitno škodo zaradi uporabe, k</w:t>
            </w:r>
            <w:r>
              <w:rPr>
                <w:rFonts w:ascii="Times New Roman" w:eastAsia="Times New Roman" w:hAnsi="Times New Roman" w:cs="Times New Roman"/>
                <w:sz w:val="20"/>
                <w:szCs w:val="20"/>
              </w:rPr>
              <w:t>i ni priporočena ali druge zlorabe proizvoda.</w:t>
            </w:r>
          </w:p>
          <w:p w14:paraId="62AA536E" w14:textId="77777777" w:rsidR="009E1B89" w:rsidRDefault="00D7660E">
            <w:pPr>
              <w:ind w:left="400"/>
            </w:pPr>
            <w:r>
              <w:rPr>
                <w:rFonts w:ascii="Times New Roman" w:eastAsia="Times New Roman" w:hAnsi="Times New Roman" w:cs="Times New Roman"/>
                <w:sz w:val="20"/>
                <w:szCs w:val="20"/>
              </w:rPr>
              <w:t>Odgovornost uporabnika je, da upošteva vse predpise in ukrepe ter priporočila za varno uporabo proizvoda.</w:t>
            </w:r>
          </w:p>
        </w:tc>
      </w:tr>
    </w:tbl>
    <w:p w14:paraId="73DB117C" w14:textId="77777777" w:rsidR="009E1B89" w:rsidRDefault="009E1B89"/>
    <w:sectPr w:rsidR="009E1B89">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030" w:left="1440" w:header="1000" w:footer="70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D5D4" w14:textId="77777777" w:rsidR="00075DEC" w:rsidRDefault="00075DEC">
      <w:pPr>
        <w:spacing w:after="0" w:line="240" w:lineRule="auto"/>
      </w:pPr>
      <w:r>
        <w:separator/>
      </w:r>
    </w:p>
  </w:endnote>
  <w:endnote w:type="continuationSeparator" w:id="0">
    <w:p w14:paraId="77947E0A" w14:textId="77777777" w:rsidR="00075DEC" w:rsidRDefault="0007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8248" w14:textId="77777777" w:rsidR="009E1B89" w:rsidRDefault="00D7660E">
    <w:pPr>
      <w:spacing w:after="0"/>
      <w:ind w:left="-1440" w:right="10460"/>
    </w:pPr>
    <w:r>
      <w:rPr>
        <w:noProof/>
      </w:rPr>
      <w:drawing>
        <wp:anchor distT="0" distB="0" distL="114300" distR="114300" simplePos="0" relativeHeight="251660288" behindDoc="0" locked="0" layoutInCell="1" hidden="0" allowOverlap="1" wp14:anchorId="71F23BF4" wp14:editId="74F2F3DA">
          <wp:simplePos x="0" y="0"/>
          <wp:positionH relativeFrom="column">
            <wp:posOffset>-596899</wp:posOffset>
          </wp:positionH>
          <wp:positionV relativeFrom="paragraph">
            <wp:posOffset>0</wp:posOffset>
          </wp:positionV>
          <wp:extent cx="6819900" cy="12700"/>
          <wp:effectExtent l="0" t="0" r="0" b="0"/>
          <wp:wrapSquare wrapText="bothSides" distT="0" distB="0" distL="114300" distR="114300"/>
          <wp:docPr id="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19900" cy="127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5BB7" w14:textId="77777777" w:rsidR="009E1B89" w:rsidRDefault="00D7660E">
    <w:pPr>
      <w:spacing w:after="0"/>
      <w:ind w:left="-1440" w:right="10460"/>
    </w:pPr>
    <w:r>
      <w:rPr>
        <w:noProof/>
      </w:rPr>
      <w:drawing>
        <wp:anchor distT="0" distB="0" distL="114300" distR="114300" simplePos="0" relativeHeight="251658240" behindDoc="0" locked="0" layoutInCell="1" hidden="0" allowOverlap="1" wp14:anchorId="2781E7E9" wp14:editId="3DAA96E8">
          <wp:simplePos x="0" y="0"/>
          <wp:positionH relativeFrom="column">
            <wp:posOffset>-596899</wp:posOffset>
          </wp:positionH>
          <wp:positionV relativeFrom="paragraph">
            <wp:posOffset>0</wp:posOffset>
          </wp:positionV>
          <wp:extent cx="6819900" cy="12700"/>
          <wp:effectExtent l="0" t="0" r="0" b="0"/>
          <wp:wrapSquare wrapText="bothSides" distT="0" distB="0" distL="114300" distR="114300"/>
          <wp:docPr id="5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19900" cy="127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8DA3" w14:textId="77777777" w:rsidR="009E1B89" w:rsidRDefault="00D7660E">
    <w:pPr>
      <w:spacing w:after="0"/>
      <w:ind w:left="-1440" w:right="10460"/>
    </w:pPr>
    <w:r>
      <w:rPr>
        <w:noProof/>
      </w:rPr>
      <w:drawing>
        <wp:anchor distT="0" distB="0" distL="114300" distR="114300" simplePos="0" relativeHeight="251659264" behindDoc="0" locked="0" layoutInCell="1" hidden="0" allowOverlap="1" wp14:anchorId="546C2423" wp14:editId="53B33518">
          <wp:simplePos x="0" y="0"/>
          <wp:positionH relativeFrom="column">
            <wp:posOffset>-596899</wp:posOffset>
          </wp:positionH>
          <wp:positionV relativeFrom="paragraph">
            <wp:posOffset>0</wp:posOffset>
          </wp:positionV>
          <wp:extent cx="6819900" cy="12700"/>
          <wp:effectExtent l="0" t="0" r="0" b="0"/>
          <wp:wrapSquare wrapText="bothSides" distT="0" distB="0" distL="114300" distR="114300"/>
          <wp:docPr id="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19900" cy="12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1AFB" w14:textId="77777777" w:rsidR="00075DEC" w:rsidRDefault="00075DEC">
      <w:pPr>
        <w:spacing w:after="0" w:line="240" w:lineRule="auto"/>
      </w:pPr>
      <w:r>
        <w:separator/>
      </w:r>
    </w:p>
  </w:footnote>
  <w:footnote w:type="continuationSeparator" w:id="0">
    <w:p w14:paraId="2296DD50" w14:textId="77777777" w:rsidR="00075DEC" w:rsidRDefault="00075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995A" w14:textId="77777777" w:rsidR="009E1B89" w:rsidRDefault="009E1B89">
    <w:pPr>
      <w:widowControl w:val="0"/>
      <w:pBdr>
        <w:top w:val="nil"/>
        <w:left w:val="nil"/>
        <w:bottom w:val="nil"/>
        <w:right w:val="nil"/>
        <w:between w:val="nil"/>
      </w:pBdr>
      <w:spacing w:after="0" w:line="276" w:lineRule="auto"/>
    </w:pPr>
  </w:p>
  <w:tbl>
    <w:tblPr>
      <w:tblStyle w:val="aa"/>
      <w:tblW w:w="9900" w:type="dxa"/>
      <w:tblInd w:w="-40" w:type="dxa"/>
      <w:tblLayout w:type="fixed"/>
      <w:tblLook w:val="0400" w:firstRow="0" w:lastRow="0" w:firstColumn="0" w:lastColumn="0" w:noHBand="0" w:noVBand="1"/>
    </w:tblPr>
    <w:tblGrid>
      <w:gridCol w:w="6600"/>
      <w:gridCol w:w="3300"/>
    </w:tblGrid>
    <w:tr w:rsidR="009E1B89" w14:paraId="262F53FD" w14:textId="77777777">
      <w:trPr>
        <w:trHeight w:val="1680"/>
      </w:trPr>
      <w:tc>
        <w:tcPr>
          <w:tcW w:w="6600" w:type="dxa"/>
          <w:tcBorders>
            <w:top w:val="single" w:sz="4" w:space="0" w:color="000000"/>
            <w:left w:val="single" w:sz="4" w:space="0" w:color="000000"/>
            <w:bottom w:val="single" w:sz="4" w:space="0" w:color="000000"/>
            <w:right w:val="single" w:sz="4" w:space="0" w:color="000000"/>
          </w:tcBorders>
        </w:tcPr>
        <w:p w14:paraId="1970D1B0" w14:textId="77777777" w:rsidR="009E1B89" w:rsidRDefault="00D7660E">
          <w:pPr>
            <w:ind w:left="1162" w:right="795" w:firstLine="904"/>
            <w:jc w:val="both"/>
          </w:pPr>
          <w:r>
            <w:rPr>
              <w:rFonts w:ascii="Times New Roman" w:eastAsia="Times New Roman" w:hAnsi="Times New Roman" w:cs="Times New Roman"/>
              <w:b/>
              <w:sz w:val="28"/>
              <w:szCs w:val="28"/>
            </w:rPr>
            <w:t xml:space="preserve">VARNOSTNI LIST </w:t>
          </w:r>
          <w:r>
            <w:rPr>
              <w:rFonts w:ascii="Times New Roman" w:eastAsia="Times New Roman" w:hAnsi="Times New Roman" w:cs="Times New Roman"/>
              <w:b/>
            </w:rPr>
            <w:t>ADBLUE® NOX-REDUCTION ADDITIVE</w:t>
          </w:r>
        </w:p>
      </w:tc>
      <w:tc>
        <w:tcPr>
          <w:tcW w:w="3300" w:type="dxa"/>
          <w:tcBorders>
            <w:top w:val="single" w:sz="4" w:space="0" w:color="000000"/>
            <w:left w:val="single" w:sz="4" w:space="0" w:color="000000"/>
            <w:bottom w:val="single" w:sz="4" w:space="0" w:color="000000"/>
            <w:right w:val="single" w:sz="4" w:space="0" w:color="000000"/>
          </w:tcBorders>
          <w:vAlign w:val="bottom"/>
        </w:tcPr>
        <w:p w14:paraId="18290510" w14:textId="77777777" w:rsidR="009E1B89" w:rsidRDefault="00D7660E">
          <w:pPr>
            <w:spacing w:after="90"/>
          </w:pPr>
          <w:r>
            <w:rPr>
              <w:rFonts w:ascii="Times New Roman" w:eastAsia="Times New Roman" w:hAnsi="Times New Roman" w:cs="Times New Roman"/>
              <w:sz w:val="20"/>
              <w:szCs w:val="20"/>
            </w:rPr>
            <w:t>Datum priprave: 04.06.2009</w:t>
          </w:r>
        </w:p>
        <w:p w14:paraId="78B3EC29" w14:textId="77777777" w:rsidR="009E1B89" w:rsidRDefault="00D7660E">
          <w:pPr>
            <w:spacing w:after="90"/>
          </w:pPr>
          <w:r>
            <w:rPr>
              <w:rFonts w:ascii="Times New Roman" w:eastAsia="Times New Roman" w:hAnsi="Times New Roman" w:cs="Times New Roman"/>
              <w:sz w:val="20"/>
              <w:szCs w:val="20"/>
            </w:rPr>
            <w:t>Sprememba: 17.10.2014</w:t>
          </w:r>
        </w:p>
        <w:p w14:paraId="2977C753" w14:textId="77777777" w:rsidR="009E1B89" w:rsidRDefault="00D7660E">
          <w:pPr>
            <w:spacing w:after="370"/>
          </w:pPr>
          <w:r>
            <w:rPr>
              <w:rFonts w:ascii="Times New Roman" w:eastAsia="Times New Roman" w:hAnsi="Times New Roman" w:cs="Times New Roman"/>
              <w:sz w:val="20"/>
              <w:szCs w:val="20"/>
            </w:rPr>
            <w:t>Številka različice/popravka: 1</w:t>
          </w:r>
        </w:p>
        <w:p w14:paraId="73267A50" w14:textId="77777777" w:rsidR="009E1B89" w:rsidRDefault="00D7660E">
          <w:pPr>
            <w:jc w:val="right"/>
          </w:pPr>
          <w:r>
            <w:rPr>
              <w:rFonts w:ascii="Times New Roman" w:eastAsia="Times New Roman" w:hAnsi="Times New Roman" w:cs="Times New Roman"/>
            </w:rPr>
            <w:t xml:space="preserve">Stran </w:t>
          </w:r>
          <w:r>
            <w:fldChar w:fldCharType="begin"/>
          </w:r>
          <w:r>
            <w:instrText>PAGE</w:instrText>
          </w:r>
          <w:r>
            <w:fldChar w:fldCharType="separate"/>
          </w:r>
          <w:r>
            <w:fldChar w:fldCharType="end"/>
          </w:r>
          <w:r>
            <w:rPr>
              <w:rFonts w:ascii="Times New Roman" w:eastAsia="Times New Roman" w:hAnsi="Times New Roman" w:cs="Times New Roman"/>
            </w:rPr>
            <w:t xml:space="preserve"> od </w:t>
          </w:r>
          <w:r>
            <w:fldChar w:fldCharType="begin"/>
          </w:r>
          <w:r>
            <w:instrText>NUMPAGES</w:instrText>
          </w:r>
          <w:r>
            <w:fldChar w:fldCharType="separate"/>
          </w:r>
          <w:r>
            <w:fldChar w:fldCharType="end"/>
          </w:r>
        </w:p>
      </w:tc>
    </w:tr>
  </w:tbl>
  <w:p w14:paraId="00B5CD62" w14:textId="77777777" w:rsidR="009E1B89" w:rsidRDefault="009E1B89">
    <w:pPr>
      <w:spacing w:after="0"/>
      <w:ind w:left="-1440" w:right="104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787C" w14:textId="77777777" w:rsidR="009E1B89" w:rsidRDefault="009E1B89">
    <w:pPr>
      <w:widowControl w:val="0"/>
      <w:pBdr>
        <w:top w:val="nil"/>
        <w:left w:val="nil"/>
        <w:bottom w:val="nil"/>
        <w:right w:val="nil"/>
        <w:between w:val="nil"/>
      </w:pBdr>
      <w:spacing w:after="0" w:line="276" w:lineRule="auto"/>
    </w:pPr>
  </w:p>
  <w:tbl>
    <w:tblPr>
      <w:tblStyle w:val="a9"/>
      <w:tblW w:w="9930" w:type="dxa"/>
      <w:tblInd w:w="-460" w:type="dxa"/>
      <w:tblLayout w:type="fixed"/>
      <w:tblLook w:val="0400" w:firstRow="0" w:lastRow="0" w:firstColumn="0" w:lastColumn="0" w:noHBand="0" w:noVBand="1"/>
    </w:tblPr>
    <w:tblGrid>
      <w:gridCol w:w="7020"/>
      <w:gridCol w:w="2910"/>
    </w:tblGrid>
    <w:tr w:rsidR="009E1B89" w14:paraId="32707CB4" w14:textId="77777777">
      <w:trPr>
        <w:trHeight w:val="1680"/>
      </w:trPr>
      <w:tc>
        <w:tcPr>
          <w:tcW w:w="7020" w:type="dxa"/>
          <w:tcBorders>
            <w:top w:val="single" w:sz="4" w:space="0" w:color="000000"/>
            <w:left w:val="single" w:sz="4" w:space="0" w:color="000000"/>
            <w:bottom w:val="single" w:sz="4" w:space="0" w:color="000000"/>
            <w:right w:val="single" w:sz="4" w:space="0" w:color="000000"/>
          </w:tcBorders>
        </w:tcPr>
        <w:p w14:paraId="68860D54" w14:textId="77777777" w:rsidR="009E1B89" w:rsidRDefault="00D7660E">
          <w:pPr>
            <w:ind w:left="1162" w:right="795" w:firstLine="904"/>
            <w:jc w:val="both"/>
          </w:pPr>
          <w:r>
            <w:rPr>
              <w:rFonts w:ascii="Times New Roman" w:eastAsia="Times New Roman" w:hAnsi="Times New Roman" w:cs="Times New Roman"/>
              <w:b/>
              <w:sz w:val="28"/>
              <w:szCs w:val="28"/>
            </w:rPr>
            <w:t xml:space="preserve">VARNOSTNI LIST </w:t>
          </w:r>
          <w:r>
            <w:rPr>
              <w:rFonts w:ascii="Times New Roman" w:eastAsia="Times New Roman" w:hAnsi="Times New Roman" w:cs="Times New Roman"/>
              <w:b/>
            </w:rPr>
            <w:t>ADBLUE® NOX-REDUCTION ADDITIVE</w:t>
          </w:r>
        </w:p>
      </w:tc>
      <w:tc>
        <w:tcPr>
          <w:tcW w:w="2910" w:type="dxa"/>
          <w:tcBorders>
            <w:top w:val="single" w:sz="4" w:space="0" w:color="000000"/>
            <w:left w:val="single" w:sz="4" w:space="0" w:color="000000"/>
            <w:bottom w:val="single" w:sz="4" w:space="0" w:color="000000"/>
            <w:right w:val="single" w:sz="4" w:space="0" w:color="000000"/>
          </w:tcBorders>
          <w:vAlign w:val="bottom"/>
        </w:tcPr>
        <w:p w14:paraId="79BA3903" w14:textId="77777777" w:rsidR="009E1B89" w:rsidRDefault="00D7660E">
          <w:pPr>
            <w:spacing w:after="90"/>
          </w:pPr>
          <w:r>
            <w:rPr>
              <w:rFonts w:ascii="Times New Roman" w:eastAsia="Times New Roman" w:hAnsi="Times New Roman" w:cs="Times New Roman"/>
              <w:sz w:val="20"/>
              <w:szCs w:val="20"/>
            </w:rPr>
            <w:t>Datum priprave: 17.10.2022</w:t>
          </w:r>
        </w:p>
        <w:p w14:paraId="782A1EB3" w14:textId="77777777" w:rsidR="009E1B89" w:rsidRDefault="00D7660E">
          <w:pPr>
            <w:spacing w:after="370"/>
          </w:pPr>
          <w:r>
            <w:rPr>
              <w:rFonts w:ascii="Times New Roman" w:eastAsia="Times New Roman" w:hAnsi="Times New Roman" w:cs="Times New Roman"/>
              <w:sz w:val="20"/>
              <w:szCs w:val="20"/>
            </w:rPr>
            <w:t>Številka različice/popravka: 1</w:t>
          </w:r>
        </w:p>
        <w:p w14:paraId="02E8A78D" w14:textId="77777777" w:rsidR="009E1B89" w:rsidRDefault="00D7660E">
          <w:pPr>
            <w:jc w:val="right"/>
          </w:pPr>
          <w:r>
            <w:rPr>
              <w:rFonts w:ascii="Times New Roman" w:eastAsia="Times New Roman" w:hAnsi="Times New Roman" w:cs="Times New Roman"/>
            </w:rPr>
            <w:t xml:space="preserve">Stran </w:t>
          </w:r>
          <w:r>
            <w:fldChar w:fldCharType="begin"/>
          </w:r>
          <w:r>
            <w:instrText>PAGE</w:instrText>
          </w:r>
          <w:r>
            <w:fldChar w:fldCharType="separate"/>
          </w:r>
          <w:r w:rsidR="00DF1982">
            <w:rPr>
              <w:noProof/>
            </w:rPr>
            <w:t>1</w:t>
          </w:r>
          <w:r>
            <w:fldChar w:fldCharType="end"/>
          </w:r>
          <w:r>
            <w:rPr>
              <w:rFonts w:ascii="Times New Roman" w:eastAsia="Times New Roman" w:hAnsi="Times New Roman" w:cs="Times New Roman"/>
            </w:rPr>
            <w:t xml:space="preserve"> od </w:t>
          </w:r>
          <w:r>
            <w:fldChar w:fldCharType="begin"/>
          </w:r>
          <w:r>
            <w:instrText>NUMPAGES</w:instrText>
          </w:r>
          <w:r>
            <w:fldChar w:fldCharType="separate"/>
          </w:r>
          <w:r w:rsidR="00DF1982">
            <w:rPr>
              <w:noProof/>
            </w:rPr>
            <w:t>2</w:t>
          </w:r>
          <w:r>
            <w:fldChar w:fldCharType="end"/>
          </w:r>
        </w:p>
      </w:tc>
    </w:tr>
  </w:tbl>
  <w:p w14:paraId="206CCCE0" w14:textId="77777777" w:rsidR="009E1B89" w:rsidRDefault="009E1B89">
    <w:pPr>
      <w:spacing w:after="0"/>
      <w:ind w:left="-1440" w:right="104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1B71" w14:textId="77777777" w:rsidR="009E1B89" w:rsidRDefault="009E1B89">
    <w:pPr>
      <w:widowControl w:val="0"/>
      <w:pBdr>
        <w:top w:val="nil"/>
        <w:left w:val="nil"/>
        <w:bottom w:val="nil"/>
        <w:right w:val="nil"/>
        <w:between w:val="nil"/>
      </w:pBdr>
      <w:spacing w:after="0" w:line="276" w:lineRule="auto"/>
    </w:pPr>
  </w:p>
  <w:tbl>
    <w:tblPr>
      <w:tblStyle w:val="ab"/>
      <w:tblW w:w="9900" w:type="dxa"/>
      <w:tblInd w:w="-40" w:type="dxa"/>
      <w:tblLayout w:type="fixed"/>
      <w:tblLook w:val="0400" w:firstRow="0" w:lastRow="0" w:firstColumn="0" w:lastColumn="0" w:noHBand="0" w:noVBand="1"/>
    </w:tblPr>
    <w:tblGrid>
      <w:gridCol w:w="6600"/>
      <w:gridCol w:w="3300"/>
    </w:tblGrid>
    <w:tr w:rsidR="009E1B89" w14:paraId="4C09D5C9" w14:textId="77777777">
      <w:trPr>
        <w:trHeight w:val="1680"/>
      </w:trPr>
      <w:tc>
        <w:tcPr>
          <w:tcW w:w="6600" w:type="dxa"/>
          <w:tcBorders>
            <w:top w:val="single" w:sz="4" w:space="0" w:color="000000"/>
            <w:left w:val="single" w:sz="4" w:space="0" w:color="000000"/>
            <w:bottom w:val="single" w:sz="4" w:space="0" w:color="000000"/>
            <w:right w:val="single" w:sz="4" w:space="0" w:color="000000"/>
          </w:tcBorders>
        </w:tcPr>
        <w:p w14:paraId="7023A380" w14:textId="77777777" w:rsidR="009E1B89" w:rsidRDefault="00D7660E">
          <w:pPr>
            <w:ind w:left="1162" w:right="795" w:firstLine="904"/>
            <w:jc w:val="both"/>
          </w:pPr>
          <w:r>
            <w:rPr>
              <w:rFonts w:ascii="Times New Roman" w:eastAsia="Times New Roman" w:hAnsi="Times New Roman" w:cs="Times New Roman"/>
              <w:b/>
              <w:sz w:val="28"/>
              <w:szCs w:val="28"/>
            </w:rPr>
            <w:t xml:space="preserve">VARNOSTNI LIST </w:t>
          </w:r>
          <w:r>
            <w:rPr>
              <w:rFonts w:ascii="Times New Roman" w:eastAsia="Times New Roman" w:hAnsi="Times New Roman" w:cs="Times New Roman"/>
              <w:b/>
            </w:rPr>
            <w:t>ADBLUE® NOX-REDUCTION ADDITIVE</w:t>
          </w:r>
        </w:p>
      </w:tc>
      <w:tc>
        <w:tcPr>
          <w:tcW w:w="3300" w:type="dxa"/>
          <w:tcBorders>
            <w:top w:val="single" w:sz="4" w:space="0" w:color="000000"/>
            <w:left w:val="single" w:sz="4" w:space="0" w:color="000000"/>
            <w:bottom w:val="single" w:sz="4" w:space="0" w:color="000000"/>
            <w:right w:val="single" w:sz="4" w:space="0" w:color="000000"/>
          </w:tcBorders>
          <w:vAlign w:val="bottom"/>
        </w:tcPr>
        <w:p w14:paraId="22446375" w14:textId="77777777" w:rsidR="009E1B89" w:rsidRDefault="00D7660E">
          <w:pPr>
            <w:spacing w:after="90"/>
          </w:pPr>
          <w:r>
            <w:rPr>
              <w:rFonts w:ascii="Times New Roman" w:eastAsia="Times New Roman" w:hAnsi="Times New Roman" w:cs="Times New Roman"/>
              <w:sz w:val="20"/>
              <w:szCs w:val="20"/>
            </w:rPr>
            <w:t>Datum priprave: 04.06.2009</w:t>
          </w:r>
        </w:p>
        <w:p w14:paraId="34A84005" w14:textId="77777777" w:rsidR="009E1B89" w:rsidRDefault="00D7660E">
          <w:pPr>
            <w:spacing w:after="90"/>
          </w:pPr>
          <w:r>
            <w:rPr>
              <w:rFonts w:ascii="Times New Roman" w:eastAsia="Times New Roman" w:hAnsi="Times New Roman" w:cs="Times New Roman"/>
              <w:sz w:val="20"/>
              <w:szCs w:val="20"/>
            </w:rPr>
            <w:t>Sprememba: 17.10.2014</w:t>
          </w:r>
        </w:p>
        <w:p w14:paraId="35ACC25B" w14:textId="77777777" w:rsidR="009E1B89" w:rsidRDefault="00D7660E">
          <w:pPr>
            <w:spacing w:after="370"/>
          </w:pPr>
          <w:r>
            <w:rPr>
              <w:rFonts w:ascii="Times New Roman" w:eastAsia="Times New Roman" w:hAnsi="Times New Roman" w:cs="Times New Roman"/>
              <w:sz w:val="20"/>
              <w:szCs w:val="20"/>
            </w:rPr>
            <w:t>Številka različice/popravka: 1</w:t>
          </w:r>
        </w:p>
        <w:p w14:paraId="3FA8DBEC" w14:textId="77777777" w:rsidR="009E1B89" w:rsidRDefault="00D7660E">
          <w:pPr>
            <w:jc w:val="right"/>
          </w:pPr>
          <w:r>
            <w:rPr>
              <w:rFonts w:ascii="Times New Roman" w:eastAsia="Times New Roman" w:hAnsi="Times New Roman" w:cs="Times New Roman"/>
            </w:rPr>
            <w:t xml:space="preserve">Stran </w:t>
          </w:r>
          <w:r>
            <w:fldChar w:fldCharType="begin"/>
          </w:r>
          <w:r>
            <w:instrText>PAGE</w:instrText>
          </w:r>
          <w:r>
            <w:fldChar w:fldCharType="separate"/>
          </w:r>
          <w:r>
            <w:fldChar w:fldCharType="end"/>
          </w:r>
          <w:r>
            <w:rPr>
              <w:rFonts w:ascii="Times New Roman" w:eastAsia="Times New Roman" w:hAnsi="Times New Roman" w:cs="Times New Roman"/>
            </w:rPr>
            <w:t xml:space="preserve"> od </w:t>
          </w:r>
          <w:r>
            <w:fldChar w:fldCharType="begin"/>
          </w:r>
          <w:r>
            <w:instrText>NUMPAGES</w:instrText>
          </w:r>
          <w:r>
            <w:fldChar w:fldCharType="separate"/>
          </w:r>
          <w:r>
            <w:fldChar w:fldCharType="end"/>
          </w:r>
        </w:p>
      </w:tc>
    </w:tr>
  </w:tbl>
  <w:p w14:paraId="305B4CD3" w14:textId="77777777" w:rsidR="009E1B89" w:rsidRDefault="009E1B89">
    <w:pPr>
      <w:spacing w:after="0"/>
      <w:ind w:left="-1440" w:right="104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0CAE"/>
    <w:multiLevelType w:val="multilevel"/>
    <w:tmpl w:val="3B94FC3C"/>
    <w:lvl w:ilvl="0">
      <w:start w:val="1"/>
      <w:numFmt w:val="bullet"/>
      <w:lvlText w:val="-"/>
      <w:lvlJc w:val="left"/>
      <w:pPr>
        <w:ind w:left="517" w:hanging="517"/>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20" w:hanging="152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240" w:hanging="224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960" w:hanging="296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80" w:hanging="368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400" w:hanging="440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120" w:hanging="512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840" w:hanging="584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560" w:hanging="656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3DB34C0A"/>
    <w:multiLevelType w:val="multilevel"/>
    <w:tmpl w:val="D41A7FFE"/>
    <w:lvl w:ilvl="0">
      <w:start w:val="1"/>
      <w:numFmt w:val="bullet"/>
      <w:lvlText w:val="-"/>
      <w:lvlJc w:val="left"/>
      <w:pPr>
        <w:ind w:left="517" w:hanging="517"/>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570" w:hanging="157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290" w:hanging="22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010" w:hanging="301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730" w:hanging="373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450" w:hanging="445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170" w:hanging="517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890" w:hanging="589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610" w:hanging="661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433281618">
    <w:abstractNumId w:val="1"/>
  </w:num>
  <w:num w:numId="2" w16cid:durableId="196742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89"/>
    <w:rsid w:val="00075DEC"/>
    <w:rsid w:val="000C511C"/>
    <w:rsid w:val="005A72E8"/>
    <w:rsid w:val="009E1B89"/>
    <w:rsid w:val="00D7660E"/>
    <w:rsid w:val="00DF19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85E6"/>
  <w15:docId w15:val="{4526F750-1EE3-43CA-AB0E-AA41ED3D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40" w:type="dxa"/>
        <w:right w:w="77" w:type="dxa"/>
      </w:tblCellMar>
    </w:tblPr>
  </w:style>
  <w:style w:type="table" w:customStyle="1" w:styleId="a0">
    <w:basedOn w:val="TableNormal"/>
    <w:pPr>
      <w:spacing w:after="0" w:line="240" w:lineRule="auto"/>
    </w:pPr>
    <w:tblPr>
      <w:tblStyleRowBandSize w:val="1"/>
      <w:tblStyleColBandSize w:val="1"/>
      <w:tblCellMar>
        <w:left w:w="40" w:type="dxa"/>
        <w:right w:w="115" w:type="dxa"/>
      </w:tblCellMar>
    </w:tblPr>
  </w:style>
  <w:style w:type="table" w:customStyle="1" w:styleId="a1">
    <w:basedOn w:val="TableNormal"/>
    <w:pPr>
      <w:spacing w:after="0" w:line="240" w:lineRule="auto"/>
    </w:pPr>
    <w:tblPr>
      <w:tblStyleRowBandSize w:val="1"/>
      <w:tblStyleColBandSize w:val="1"/>
      <w:tblCellMar>
        <w:top w:w="122" w:type="dxa"/>
        <w:left w:w="40" w:type="dxa"/>
        <w:right w:w="113" w:type="dxa"/>
      </w:tblCellMar>
    </w:tblPr>
  </w:style>
  <w:style w:type="table" w:customStyle="1" w:styleId="a2">
    <w:basedOn w:val="TableNormal"/>
    <w:pPr>
      <w:spacing w:after="0" w:line="240" w:lineRule="auto"/>
    </w:pPr>
    <w:tblPr>
      <w:tblStyleRowBandSize w:val="1"/>
      <w:tblStyleColBandSize w:val="1"/>
      <w:tblCellMar>
        <w:left w:w="40" w:type="dxa"/>
        <w:right w:w="44" w:type="dxa"/>
      </w:tblCellMar>
    </w:tblPr>
  </w:style>
  <w:style w:type="table" w:customStyle="1" w:styleId="a3">
    <w:basedOn w:val="TableNormal"/>
    <w:pPr>
      <w:spacing w:after="0" w:line="240" w:lineRule="auto"/>
    </w:pPr>
    <w:tblPr>
      <w:tblStyleRowBandSize w:val="1"/>
      <w:tblStyleColBandSize w:val="1"/>
      <w:tblCellMar>
        <w:left w:w="40" w:type="dxa"/>
        <w:right w:w="115" w:type="dxa"/>
      </w:tblCellMar>
    </w:tblPr>
  </w:style>
  <w:style w:type="table" w:customStyle="1" w:styleId="a4">
    <w:basedOn w:val="TableNormal"/>
    <w:pPr>
      <w:spacing w:after="0" w:line="240" w:lineRule="auto"/>
    </w:pPr>
    <w:tblPr>
      <w:tblStyleRowBandSize w:val="1"/>
      <w:tblStyleColBandSize w:val="1"/>
      <w:tblCellMar>
        <w:top w:w="62" w:type="dxa"/>
        <w:right w:w="115" w:type="dxa"/>
      </w:tblCellMar>
    </w:tblPr>
  </w:style>
  <w:style w:type="table" w:customStyle="1" w:styleId="a5">
    <w:basedOn w:val="TableNormal"/>
    <w:pPr>
      <w:spacing w:after="0" w:line="240" w:lineRule="auto"/>
    </w:pPr>
    <w:tblPr>
      <w:tblStyleRowBandSize w:val="1"/>
      <w:tblStyleColBandSize w:val="1"/>
      <w:tblCellMar>
        <w:left w:w="20" w:type="dxa"/>
        <w:right w:w="115" w:type="dxa"/>
      </w:tblCellMar>
    </w:tblPr>
  </w:style>
  <w:style w:type="table" w:customStyle="1" w:styleId="a6">
    <w:basedOn w:val="TableNormal"/>
    <w:pPr>
      <w:spacing w:after="0" w:line="240" w:lineRule="auto"/>
    </w:pPr>
    <w:tblPr>
      <w:tblStyleRowBandSize w:val="1"/>
      <w:tblStyleColBandSize w:val="1"/>
      <w:tblCellMar>
        <w:left w:w="40" w:type="dxa"/>
        <w:right w:w="115" w:type="dxa"/>
      </w:tblCellMar>
    </w:tblPr>
  </w:style>
  <w:style w:type="table" w:customStyle="1" w:styleId="a7">
    <w:basedOn w:val="TableNormal"/>
    <w:pPr>
      <w:spacing w:after="0" w:line="240" w:lineRule="auto"/>
    </w:pPr>
    <w:tblPr>
      <w:tblStyleRowBandSize w:val="1"/>
      <w:tblStyleColBandSize w:val="1"/>
      <w:tblCellMar>
        <w:left w:w="40" w:type="dxa"/>
        <w:right w:w="115" w:type="dxa"/>
      </w:tblCellMar>
    </w:tblPr>
  </w:style>
  <w:style w:type="table" w:customStyle="1" w:styleId="a8">
    <w:basedOn w:val="TableNormal"/>
    <w:pPr>
      <w:spacing w:after="0" w:line="240" w:lineRule="auto"/>
    </w:pPr>
    <w:tblPr>
      <w:tblStyleRowBandSize w:val="1"/>
      <w:tblStyleColBandSize w:val="1"/>
      <w:tblCellMar>
        <w:left w:w="40" w:type="dxa"/>
        <w:right w:w="115" w:type="dxa"/>
      </w:tblCellMar>
    </w:tblPr>
  </w:style>
  <w:style w:type="table" w:customStyle="1" w:styleId="a9">
    <w:basedOn w:val="TableNormal"/>
    <w:pPr>
      <w:spacing w:after="0" w:line="240" w:lineRule="auto"/>
    </w:pPr>
    <w:tblPr>
      <w:tblStyleRowBandSize w:val="1"/>
      <w:tblStyleColBandSize w:val="1"/>
      <w:tblCellMar>
        <w:top w:w="162" w:type="dxa"/>
        <w:left w:w="40" w:type="dxa"/>
        <w:right w:w="231" w:type="dxa"/>
      </w:tblCellMar>
    </w:tblPr>
  </w:style>
  <w:style w:type="table" w:customStyle="1" w:styleId="aa">
    <w:basedOn w:val="TableNormal"/>
    <w:pPr>
      <w:spacing w:after="0" w:line="240" w:lineRule="auto"/>
    </w:pPr>
    <w:tblPr>
      <w:tblStyleRowBandSize w:val="1"/>
      <w:tblStyleColBandSize w:val="1"/>
      <w:tblCellMar>
        <w:top w:w="162" w:type="dxa"/>
        <w:left w:w="40" w:type="dxa"/>
        <w:right w:w="231" w:type="dxa"/>
      </w:tblCellMar>
    </w:tblPr>
  </w:style>
  <w:style w:type="table" w:customStyle="1" w:styleId="ab">
    <w:basedOn w:val="TableNormal"/>
    <w:pPr>
      <w:spacing w:after="0" w:line="240" w:lineRule="auto"/>
    </w:pPr>
    <w:tblPr>
      <w:tblStyleRowBandSize w:val="1"/>
      <w:tblStyleColBandSize w:val="1"/>
      <w:tblCellMar>
        <w:top w:w="162" w:type="dxa"/>
        <w:left w:w="40" w:type="dxa"/>
        <w:right w:w="23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pvsyuMJFaAWxY/jusz3DWx27DA==">AMUW2mXCVaxkr/0dq587MQK2RH2pbIhtCIwKzy2rfUue8HGQxUBX4O9RcmwLlYIAIPCAgEn4SYTuwQeEe5jqHgr0yGHke0tmOaLB6HrE3bm0qicelVKIm/ZQ5QW68dt4FXTTVp7IHodt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1857</Words>
  <Characters>10588</Characters>
  <Application>Microsoft Office Word</Application>
  <DocSecurity>4</DocSecurity>
  <Lines>88</Lines>
  <Paragraphs>24</Paragraphs>
  <ScaleCrop>false</ScaleCrop>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Satler</dc:creator>
  <cp:lastModifiedBy>Kaučič Marija</cp:lastModifiedBy>
  <cp:revision>2</cp:revision>
  <dcterms:created xsi:type="dcterms:W3CDTF">2026-01-08T13:47:00Z</dcterms:created>
  <dcterms:modified xsi:type="dcterms:W3CDTF">2026-01-08T13:47:00Z</dcterms:modified>
</cp:coreProperties>
</file>