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38C8A" w14:textId="7FF77D1A" w:rsidR="007D7D8D" w:rsidRDefault="007D7D8D" w:rsidP="00E95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2"/>
          <w:szCs w:val="12"/>
          <w:lang w:eastAsia="sl-SI"/>
        </w:rPr>
      </w:pPr>
      <w:r>
        <w:rPr>
          <w:b/>
          <w:bCs/>
        </w:rPr>
        <w:t>BRXREIS-SP</w:t>
      </w:r>
    </w:p>
    <w:p w14:paraId="2533937F" w14:textId="77777777" w:rsidR="007D7D8D" w:rsidRDefault="007D7D8D" w:rsidP="00E95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2"/>
          <w:szCs w:val="12"/>
          <w:lang w:eastAsia="sl-SI"/>
        </w:rPr>
      </w:pPr>
    </w:p>
    <w:p w14:paraId="25A2E278" w14:textId="77777777" w:rsidR="007D7D8D" w:rsidRDefault="007D7D8D" w:rsidP="00E95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2"/>
          <w:szCs w:val="12"/>
          <w:lang w:eastAsia="sl-SI"/>
        </w:rPr>
      </w:pPr>
    </w:p>
    <w:p w14:paraId="74366C4C" w14:textId="77777777" w:rsidR="007D7D8D" w:rsidRDefault="007D7D8D" w:rsidP="00E95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2"/>
          <w:szCs w:val="12"/>
          <w:lang w:eastAsia="sl-SI"/>
        </w:rPr>
      </w:pPr>
    </w:p>
    <w:p w14:paraId="0EB5A867" w14:textId="77777777" w:rsidR="007D7D8D" w:rsidRDefault="007D7D8D" w:rsidP="00E95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2"/>
          <w:szCs w:val="12"/>
          <w:lang w:eastAsia="sl-SI"/>
        </w:rPr>
      </w:pPr>
    </w:p>
    <w:p w14:paraId="4DF7A011" w14:textId="66E58895" w:rsidR="00E95DC9" w:rsidRPr="00E95DC9" w:rsidRDefault="00E95DC9" w:rsidP="00E95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2"/>
          <w:szCs w:val="12"/>
          <w:lang w:eastAsia="sl-SI"/>
        </w:rPr>
      </w:pPr>
      <w:r w:rsidRPr="00E95DC9">
        <w:rPr>
          <w:rFonts w:eastAsia="Times New Roman" w:cstheme="minorHAnsi"/>
          <w:sz w:val="12"/>
          <w:szCs w:val="12"/>
          <w:lang w:eastAsia="sl-SI"/>
        </w:rPr>
        <w:t>NAVODILA IN INFORMACIJE ZA UPORABNIKE</w:t>
      </w:r>
    </w:p>
    <w:p w14:paraId="67A69669" w14:textId="0365BF4F" w:rsidR="00E95DC9" w:rsidRPr="00E95DC9" w:rsidRDefault="00E95DC9" w:rsidP="00E95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2"/>
          <w:szCs w:val="12"/>
          <w:lang w:eastAsia="sl-SI"/>
        </w:rPr>
      </w:pPr>
      <w:r w:rsidRPr="00E95DC9">
        <w:rPr>
          <w:rFonts w:eastAsia="Times New Roman" w:cstheme="minorHAnsi"/>
          <w:sz w:val="12"/>
          <w:szCs w:val="12"/>
          <w:lang w:eastAsia="sl-SI"/>
        </w:rPr>
        <w:t>Proizvajalec: RAW-POL STEFAŃSKI SPOŁKA KOMANDYTOWO-AKCYJNA, Julianow 50, 96-200 Julianow, Poljska. Ta izdelek spada med osebno zaščitno opremo (PPE), navedeno v Uredbi (EU) 2016/425 Evropskega parlamenta in Svetu in izpolnjuje zahteve te uredbe. Uvrščen je v kategorijo II. Standardi: Izdelek je v skladu z EN ISO 20345:2011 „Osebna zaščitna oprema. Zaščitna obutev.”</w:t>
      </w:r>
      <w:r w:rsidR="00E067AC">
        <w:rPr>
          <w:rFonts w:eastAsia="Times New Roman" w:cstheme="minorHAnsi"/>
          <w:sz w:val="12"/>
          <w:szCs w:val="12"/>
          <w:lang w:eastAsia="sl-SI"/>
        </w:rPr>
        <w:t xml:space="preserve"> </w:t>
      </w:r>
      <w:r w:rsidRPr="00E95DC9">
        <w:rPr>
          <w:rFonts w:eastAsia="Times New Roman" w:cstheme="minorHAnsi"/>
          <w:sz w:val="12"/>
          <w:szCs w:val="12"/>
          <w:lang w:eastAsia="sl-SI"/>
        </w:rPr>
        <w:t>Priglašeni organ: CTC, 4, rue Hermann Frenkel, 69367 Lyon Cedex 07, Francija; Številka priglašenega organa 0075. Izdelek/Opis: Zaščitni čevlji v skladu s kategorijo, navedeno v polju KATEGORIJA in nameščeni na izdelku. Podrobne značilnosti izdelka je na voljo na rawpol.com. Namembni kraj, uporaba in servisiranje: Ta izdelek je namenjen zaščiti uporabnika in ščiti pred določenimi nevarnostmi, v skladu z kategorijo, ki je odobrena na podlagi izpolnjenih zahtev standardov. Stopnja zaščite je združljiva s kategorijo, ki se nahaja na izdelku. Pomen posameznih simbolov, ki se uporabljajo v kategoriji obutve, je naveden v nadaljnjem delu navodil in na rawpol.com. Raven zaščite je bila pridobljena na podlagi testov, izvedenih v skladu s pogoji, opisanimi v normativih, za katere veljajo. Obutev zaščitnih lastnosti glede na vrsto je namenjena: zaščiti uporabnika pred poškodbami, ki bi lahko nastale pri delu v skladnost z varnostno stopnjo (profesionalna zaščitna obutev po EN 20347 in varna obutev po EN 20345); zaščititi uporabnika pred poškodbami, do katerih lahko pride med delom – opremljen z jeklenim ščitnikom za palec na nogi, ki je zasnovan tako, da zagotavlja zaščita pred udarcem pri preskušanju s silo najmanj 200 J in pred kompresijo pri preskušanju pod tlačno obremenitvijo najmanj 15 kN v</w:t>
      </w:r>
    </w:p>
    <w:p w14:paraId="402C99A0" w14:textId="7969B707" w:rsidR="00E95DC9" w:rsidRPr="00E067AC" w:rsidRDefault="00E95DC9" w:rsidP="00E067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y2iqfc"/>
          <w:rFonts w:eastAsia="Times New Roman" w:cstheme="minorHAnsi"/>
          <w:sz w:val="12"/>
          <w:szCs w:val="12"/>
          <w:lang w:eastAsia="sl-SI"/>
        </w:rPr>
      </w:pPr>
      <w:r w:rsidRPr="00E95DC9">
        <w:rPr>
          <w:rFonts w:eastAsia="Times New Roman" w:cstheme="minorHAnsi"/>
          <w:sz w:val="12"/>
          <w:szCs w:val="12"/>
          <w:lang w:eastAsia="sl-SI"/>
        </w:rPr>
        <w:t xml:space="preserve">v skladu z varnostno stopnjo (varna obutev po EN 20345). Izdelek zagotavlja zaščito pred zgoraj navedenimi tveganji in je namenjen za uporabo v okoljih, v katerih se pojavljajo. Vedno izvedite oceno tveganja v danem delovnem okolju, da preverite, ali izdelek zagotavlja zaščito pred vsemi tveganji, ki so na voljo v tem okolju. Upoštevati je treba, da brez osebne zaščitne opreme </w:t>
      </w:r>
      <w:r w:rsidRPr="00E95DC9">
        <w:rPr>
          <w:rStyle w:val="y2iqfc"/>
          <w:rFonts w:cstheme="minorHAnsi"/>
          <w:sz w:val="12"/>
          <w:szCs w:val="12"/>
        </w:rPr>
        <w:t>sredstva zagotavljajo popolno zaščito, zato je treba delo izvajati skrbno. Med delom je treba posvetiti pozornost ohranjanje zaščitnih lastnosti in funkcij. Izguba zaščitnih lastnosti pomeni, da je izdelek obrabljen. Materiali, uporabljeni za izdelavo izdelka, ne smejo vplivati ​​na zdravje in higieno uporabnika. Vendar vsaka snov, ki jo vsebuje</w:t>
      </w:r>
      <w:r w:rsidR="00E067AC">
        <w:rPr>
          <w:rStyle w:val="y2iqfc"/>
          <w:rFonts w:cstheme="minorHAnsi"/>
          <w:sz w:val="12"/>
          <w:szCs w:val="12"/>
        </w:rPr>
        <w:t xml:space="preserve"> </w:t>
      </w:r>
      <w:r w:rsidRPr="00E95DC9">
        <w:rPr>
          <w:rStyle w:val="y2iqfc"/>
          <w:rFonts w:cstheme="minorHAnsi"/>
          <w:sz w:val="12"/>
          <w:szCs w:val="12"/>
        </w:rPr>
        <w:t>ali je sestavni del izdelka lahko alergen, npr. bombaž, usnje, kovinski elementi, lateks, pigmenti itd. Zelo občutljivi posamezniki morajo izdelek pred uporabo preizkusiti ali se posvetovati z zdravnikom. Za vstavljanje čevlja je priporočljivo uporabljati žličasto obutev. Če obstaja, mora predpostavka zavezati vezalke na čevljih in zapeti zaponke (da ohranite noga trdno vstavljena v čevelj, a hkrati ne preveč stisnjena), in sezuvanje čevljev, preden se odvežejo/odstranijo, da enostavno odstranite noga. Ko sezuvate čevlje, ne stopite na snemljivo peto drugega čevlja, ker se lahko poškoduje.</w:t>
      </w:r>
      <w:r w:rsidRPr="00E95DC9">
        <w:rPr>
          <w:rFonts w:cstheme="minorHAnsi"/>
          <w:sz w:val="12"/>
          <w:szCs w:val="12"/>
        </w:rPr>
        <w:t xml:space="preserve"> </w:t>
      </w:r>
      <w:r w:rsidRPr="00E95DC9">
        <w:rPr>
          <w:rStyle w:val="y2iqfc"/>
          <w:rFonts w:cstheme="minorHAnsi"/>
          <w:sz w:val="12"/>
          <w:szCs w:val="12"/>
        </w:rPr>
        <w:t>Podrobne informacije o ustreznih delih dodatnih in nadomestnih delov (če so na voljo) lahko dobite pri proizvajalcu oz</w:t>
      </w:r>
      <w:r w:rsidR="00E067AC">
        <w:rPr>
          <w:rStyle w:val="y2iqfc"/>
          <w:rFonts w:cstheme="minorHAnsi"/>
          <w:sz w:val="12"/>
          <w:szCs w:val="12"/>
        </w:rPr>
        <w:t xml:space="preserve"> </w:t>
      </w:r>
      <w:r w:rsidRPr="00E95DC9">
        <w:rPr>
          <w:rStyle w:val="y2iqfc"/>
          <w:rFonts w:cstheme="minorHAnsi"/>
          <w:sz w:val="12"/>
          <w:szCs w:val="12"/>
        </w:rPr>
        <w:t>njegov pooblaščenec. Omejitve: Opozoriti je treba na uporabo izdelka v neskladju z namenom uporabe, priporočili navodil in v pogojih. visokega tveganja (kjer je ustrezna OZO kategorije III). Če v lastnostih ni navedeno drugače, je uporaba čevljev pri izjemno nizkih oz visoke temperature lahko negativno vplivajo na vzdržljivost. Prepovedane so vse vrste sprememb, ki lahko zmanjšajo raven varnosti. Glede obutve, odporne na penetracijo (obutev, ki je odporna na penetracijo, ima vložek za odpornost proti penetraciji): odpornost te obutve je bila izmerjena v laboratoriju z uporabo prisekanega žeblja premera 4,5 mm in sile 1100 N. Višje sile ali žeblji manjšega premera bodo povečali tveganje za penetracijo. V takšnih okoliščinah so potrebni alternativni preventivni ukrepi</w:t>
      </w:r>
      <w:r w:rsidR="00E067AC">
        <w:rPr>
          <w:rStyle w:val="y2iqfc"/>
          <w:rFonts w:cstheme="minorHAnsi"/>
          <w:sz w:val="12"/>
          <w:szCs w:val="12"/>
        </w:rPr>
        <w:t xml:space="preserve"> </w:t>
      </w:r>
      <w:r w:rsidRPr="00E95DC9">
        <w:rPr>
          <w:rStyle w:val="y2iqfc"/>
          <w:rFonts w:cstheme="minorHAnsi"/>
          <w:sz w:val="12"/>
          <w:szCs w:val="12"/>
        </w:rPr>
        <w:t>upoštevati. V obutvi ​​OZO sta trenutno na voljo dve generični vrsti vložkov, odpornih proti penetraciji. To so kovinske vrste in tiste iz ne- - kovinski materiali. Obe vrsti izpolnjujeta minimalne zahteve glede odpornosti proti preboju standarda, označenega na tej obutvi, vendar ima vsaka različne dodatne prednosti ali slabosti, vključno z naslednjim: Kovina: nanjo manj vpliva oblika ostrega predmeta/nevarnosti (tj. premer, geometrija, ostrina), vendar zaradi omejitev pri izdelavi čevljev ne pokrivajo celoten spodnji del čevlja.</w:t>
      </w:r>
      <w:r w:rsidR="00E067AC">
        <w:rPr>
          <w:rStyle w:val="y2iqfc"/>
          <w:rFonts w:cstheme="minorHAnsi"/>
          <w:sz w:val="12"/>
          <w:szCs w:val="12"/>
        </w:rPr>
        <w:t xml:space="preserve"> </w:t>
      </w:r>
      <w:r w:rsidRPr="00E95DC9">
        <w:rPr>
          <w:rStyle w:val="y2iqfc"/>
          <w:rFonts w:cstheme="minorHAnsi"/>
          <w:sz w:val="12"/>
          <w:szCs w:val="12"/>
        </w:rPr>
        <w:t>Nekovinski – lahko je lažji, prožnejši in zagotavlja večjo pokritost v primerjavi s kovino, vendar se lahko odpornost proti preboju razlikuje bolj odvisno od oblike ostrega predmeta/nevarnosti (tj. premera, geometrije, ostrine). Pred uporabo preverite vrsto vložka v obutvi ​​na kartici izdelka ali na</w:t>
      </w:r>
      <w:r w:rsidRPr="00E95DC9">
        <w:rPr>
          <w:rFonts w:cstheme="minorHAnsi"/>
          <w:sz w:val="12"/>
          <w:szCs w:val="12"/>
        </w:rPr>
        <w:t xml:space="preserve"> </w:t>
      </w:r>
      <w:r w:rsidRPr="00E95DC9">
        <w:rPr>
          <w:rStyle w:val="y2iqfc"/>
          <w:rFonts w:cstheme="minorHAnsi"/>
          <w:sz w:val="12"/>
          <w:szCs w:val="12"/>
        </w:rPr>
        <w:t>rawpol.com ali vprašajte osebo, ki vam je zagotovila obutev. Za več informacij o vrsti vložka, odpornega proti predrtju, ki je v vaši obutvi, se obrnite na proizvajalca ali pooblaščenega</w:t>
      </w:r>
      <w:r w:rsidR="00E067AC">
        <w:rPr>
          <w:rStyle w:val="y2iqfc"/>
          <w:rFonts w:cstheme="minorHAnsi"/>
          <w:sz w:val="12"/>
          <w:szCs w:val="12"/>
        </w:rPr>
        <w:t xml:space="preserve"> </w:t>
      </w:r>
      <w:r w:rsidRPr="00E95DC9">
        <w:rPr>
          <w:rStyle w:val="y2iqfc"/>
          <w:rFonts w:cstheme="minorHAnsi"/>
          <w:sz w:val="12"/>
          <w:szCs w:val="12"/>
        </w:rPr>
        <w:t>predstavnik proizvajalca, podrobno opisan v teh navodilih.</w:t>
      </w:r>
      <w:r w:rsidR="00E067AC">
        <w:rPr>
          <w:rStyle w:val="y2iqfc"/>
          <w:rFonts w:cstheme="minorHAnsi"/>
          <w:sz w:val="12"/>
          <w:szCs w:val="12"/>
        </w:rPr>
        <w:t xml:space="preserve"> </w:t>
      </w:r>
      <w:r w:rsidRPr="00E95DC9">
        <w:rPr>
          <w:rStyle w:val="y2iqfc"/>
          <w:rFonts w:cstheme="minorHAnsi"/>
          <w:sz w:val="12"/>
          <w:szCs w:val="12"/>
        </w:rPr>
        <w:t>Velikost: Izdelek mora biti ustrezne velikosti, ki jo je treba določiti z opremljanjem pred začetkom dela. Velikost izdelka je navedeno na izdelku. Razpoložljivi obseg velikosti je naveden v polju SIZES. Shranjevanje: Izdelek hranite pri ustrezni temperaturi, v suhem in dobro prezračenem prostoru. Previsoka vlažnost zraka, previsoka ali nizka temperatura ali intenzivna svetloba lahko negativno vplivata na kakovost izdelka. Ne obtežite s težkimi predmeti. Hraniti stran od ostrih predmetov. The</w:t>
      </w:r>
      <w:r w:rsidRPr="00E95DC9">
        <w:rPr>
          <w:rFonts w:cstheme="minorHAnsi"/>
          <w:sz w:val="12"/>
          <w:szCs w:val="12"/>
        </w:rPr>
        <w:t xml:space="preserve"> </w:t>
      </w:r>
      <w:r w:rsidRPr="00E95DC9">
        <w:rPr>
          <w:rStyle w:val="y2iqfc"/>
          <w:rFonts w:cstheme="minorHAnsi"/>
          <w:sz w:val="12"/>
          <w:szCs w:val="12"/>
        </w:rPr>
        <w:t xml:space="preserve">notranji del čevlja mora ostati suh. Proizvajalec ne prevzema nobene odgovornosti za kakovost izdelka, shranjenega v nasprotju z navodili. </w:t>
      </w:r>
      <w:r w:rsidR="00E067AC" w:rsidRPr="00E95DC9">
        <w:rPr>
          <w:rStyle w:val="y2iqfc"/>
          <w:rFonts w:cstheme="minorHAnsi"/>
          <w:sz w:val="12"/>
          <w:szCs w:val="12"/>
        </w:rPr>
        <w:t>T</w:t>
      </w:r>
      <w:r w:rsidRPr="00E95DC9">
        <w:rPr>
          <w:rStyle w:val="y2iqfc"/>
          <w:rFonts w:cstheme="minorHAnsi"/>
          <w:sz w:val="12"/>
          <w:szCs w:val="12"/>
        </w:rPr>
        <w:t>o</w:t>
      </w:r>
      <w:r w:rsidR="00E067AC">
        <w:rPr>
          <w:rStyle w:val="y2iqfc"/>
          <w:rFonts w:cstheme="minorHAnsi"/>
          <w:sz w:val="12"/>
          <w:szCs w:val="12"/>
        </w:rPr>
        <w:t xml:space="preserve"> </w:t>
      </w:r>
      <w:r w:rsidRPr="00E95DC9">
        <w:rPr>
          <w:rStyle w:val="y2iqfc"/>
          <w:rFonts w:cstheme="minorHAnsi"/>
          <w:sz w:val="12"/>
          <w:szCs w:val="12"/>
        </w:rPr>
        <w:t>lahko povzroči znižanje ravni zaščite obutve. Vrsta embalaže: Priporočljivo je, da ta izdelek distribuirate (vključno s transportom) v kartonskih škatlah. Nakladanje, prevoz in razkladanje naj potekajo v pogojih, ki ščitijo pred mokroto, umazanijo in poškodbami. Vzdrževanje, čiščenje in razkuževanje: Priporočljivo je, da na zgornji del obutve nanesete sredstva namenjena vzdrževanju danega materiala, npr. kreme, paste, aerosoli itd. Kontaminacija, kot je zunanja umazanija, prah, zemlja ali druge snovi, mora odstranite z mehko, rahlo vlažno krpo, gumijasto peno ali krtačo. Ne uporabljajte topil in abrazivnih materialov, ki bi lahko poškodovali</w:t>
      </w:r>
    </w:p>
    <w:p w14:paraId="2232226A" w14:textId="7B789EE3" w:rsidR="00E95DC9" w:rsidRPr="00E95DC9" w:rsidRDefault="00E95DC9" w:rsidP="00E95DC9">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površina obutve. Po čiščenju je treba obutev posušiti in nato nanesti vzdrževalno sredstvo. Premočeno obutev je treba posušiti</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na sobni temperaturi (stran od peči in grelnikov) približno 18 ur. Na vrhu posušenega zunanjega usnja majhna količina</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vzdrževalno snov nanesite kot kremo ali vosek, po možnosti v barvi zgornjega dela. Zaradi naravne končne obdelave</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usnjenega materiala samosijajne paste niso priporočljive za vsakodnevno nego (saj so na osnovi topil, ki lahko</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poškoduje pokrov) in takšne paste je treba občasno nanesti. Pred nanosom naslednjega sloja paste je treba prejšnji sloj polirati</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izklopljen ali izpran. Ko se pasta posuši, je treba usnje polirati. Izdelki iz semiša in nubuk usnja ter drugih materialov</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očistiti samo s krpo, ki je namenjena izključno za ta namen, ali z močno ožeto mokro krpo in aerosolnimi konzervansi, namenjenimi</w:t>
      </w:r>
    </w:p>
    <w:p w14:paraId="785EFFCA" w14:textId="77777777" w:rsidR="00E95DC9" w:rsidRPr="00E95DC9" w:rsidRDefault="00E95DC9" w:rsidP="00E95DC9">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za ustrezno vrsto usnja in drugih zunanjih materialov. Po končanem delu je treba obutev vzdrževati</w:t>
      </w:r>
    </w:p>
    <w:p w14:paraId="7FFD8A42" w14:textId="6F33D627" w:rsidR="00E95DC9" w:rsidRPr="00E95DC9" w:rsidRDefault="00E95DC9" w:rsidP="00E95DC9">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postopek za zagotovitev dolgotrajne uporabe. Obutev, ki ni bila vzdrževana ali ima vidne znake naravne obrabe, je izključena iz</w:t>
      </w:r>
      <w:r w:rsidR="00E067AC">
        <w:rPr>
          <w:rFonts w:asciiTheme="minorHAnsi" w:hAnsiTheme="minorHAnsi" w:cstheme="minorHAnsi"/>
          <w:sz w:val="12"/>
          <w:szCs w:val="12"/>
        </w:rPr>
        <w:t xml:space="preserve"> </w:t>
      </w:r>
      <w:r w:rsidRPr="00E95DC9">
        <w:rPr>
          <w:rStyle w:val="y2iqfc"/>
          <w:rFonts w:asciiTheme="minorHAnsi" w:hAnsiTheme="minorHAnsi" w:cstheme="minorHAnsi"/>
          <w:sz w:val="12"/>
          <w:szCs w:val="12"/>
        </w:rPr>
        <w:t>trditve o kakovosti. Priporočljiva je uporaba splošno dostopnih čistil, konzervansov za vsako vrsto materiala, ki jih nima</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negativen vpliv na telo uporabnika. Ni priporočljivo uporabljati nobenih dodatnih metod za razkuževanje in razkužil, saj bi lahko</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vpliva na znižanje ravni zaščite.</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Trajnost/rok uporabe: To je mogoče oceniti glede na stanje obutve. Zaradi različne intenzivnosti uporabe in okolja</w:t>
      </w:r>
    </w:p>
    <w:p w14:paraId="083C8336" w14:textId="7AA72497" w:rsidR="00E95DC9" w:rsidRPr="00E95DC9" w:rsidRDefault="00E95DC9" w:rsidP="00E95DC9">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učinki, kot so sončna svetloba, dež itd., ni mogoče navesti natančnega časa. Pred vsako uporabo preverite, ali je primeren za nadaljnje nošenje. Poseben</w:t>
      </w:r>
      <w:r w:rsidR="00E067AC">
        <w:rPr>
          <w:rFonts w:asciiTheme="minorHAnsi" w:hAnsiTheme="minorHAnsi" w:cstheme="minorHAnsi"/>
          <w:sz w:val="12"/>
          <w:szCs w:val="12"/>
        </w:rPr>
        <w:t xml:space="preserve"> </w:t>
      </w:r>
      <w:r w:rsidRPr="00E95DC9">
        <w:rPr>
          <w:rStyle w:val="y2iqfc"/>
          <w:rFonts w:asciiTheme="minorHAnsi" w:hAnsiTheme="minorHAnsi" w:cstheme="minorHAnsi"/>
          <w:sz w:val="12"/>
          <w:szCs w:val="12"/>
        </w:rPr>
        <w:t>pozornost je treba posvetiti šivom in mestu spoja zgornjega dela in podplata. Izdelek obdrži svoje zaščitne lastnosti do</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se poškoduje in ga ni mogoče popraviti brez zmanjšanja stopnje zaščite. Čevlji poškodovani na način, ki zmanjšuje stopnjo</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zaščita, npr. zamašeni šivi, počen ali strgan podplat, jih je treba zamenjati. S pravilnim shranjevanjem se lahko rok uporabnosti izdelka podaljša</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do 5 let od datuma proizvodnje. To obdobje se lahko podaljša z izvedbo ustreznih testov.</w:t>
      </w:r>
    </w:p>
    <w:p w14:paraId="14825CB3" w14:textId="77777777" w:rsidR="00E95DC9" w:rsidRPr="00E95DC9" w:rsidRDefault="00E95DC9" w:rsidP="00E95DC9">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Protizdrsne lastnosti: Zahteve glede odpornosti proti drsenju veljajo za varno in posebno poklicno obutev.</w:t>
      </w:r>
    </w:p>
    <w:p w14:paraId="56B98197" w14:textId="4DBEC8C1" w:rsidR="00E95DC9" w:rsidRPr="00E95DC9" w:rsidRDefault="00E95DC9" w:rsidP="00E95DC9">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 tipičnimi podplati. Odpor proti drsenju se določi z uporabo kode, ki je na izdelku.</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Antistatične lastnosti:</w:t>
      </w:r>
    </w:p>
    <w:p w14:paraId="46604E13" w14:textId="5A71A901" w:rsidR="00E95DC9" w:rsidRPr="00E95DC9" w:rsidRDefault="00E95DC9" w:rsidP="00E95DC9">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Priporočljiva je uporaba antielektrostatičnih čevljev, kadar je treba zmanjšati možnost elektrostatičnega naboja z odvajanjem elektrostatične</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napolni tako, da lahko izključi nevarnost iskričnega vžiga, npr. v primeru vnetljivih snovi in ​​hlapov ter kjer obstaja nevarnost</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električni udar (ki ga povzroči električna oprema ali elementi pod napetostjo) ni popolnoma izključen. Vendar je priporočljivo plačati</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upoštevajte dejstvo, da antielektrostatični čevlji ne morejo zagotoviti zadostne zaščite pred električnim udarom, ker zagotavljajo samo električno</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 xml:space="preserve">upor med nogo in podlago. Upoštevajte nadaljnje ukrepe, če nevarnost električnega udara ni popolnoma odpravljena. </w:t>
      </w:r>
      <w:r w:rsidR="00E067AC" w:rsidRPr="00E95DC9">
        <w:rPr>
          <w:rStyle w:val="y2iqfc"/>
          <w:rFonts w:asciiTheme="minorHAnsi" w:hAnsiTheme="minorHAnsi" w:cstheme="minorHAnsi"/>
          <w:sz w:val="12"/>
          <w:szCs w:val="12"/>
        </w:rPr>
        <w:t>J</w:t>
      </w:r>
      <w:r w:rsidRPr="00E95DC9">
        <w:rPr>
          <w:rStyle w:val="y2iqfc"/>
          <w:rFonts w:asciiTheme="minorHAnsi" w:hAnsiTheme="minorHAnsi" w:cstheme="minorHAnsi"/>
          <w:sz w:val="12"/>
          <w:szCs w:val="12"/>
        </w:rPr>
        <w:t>e</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priporočil, da bi bili takšni ukrepi in spodaj navedeni inšpekcijski pregledi del programa preprečevanja nesreč pri</w:t>
      </w:r>
      <w:r w:rsidR="00E067AC">
        <w:rPr>
          <w:rFonts w:asciiTheme="minorHAnsi" w:hAnsiTheme="minorHAnsi" w:cstheme="minorHAnsi"/>
          <w:sz w:val="12"/>
          <w:szCs w:val="12"/>
        </w:rPr>
        <w:t xml:space="preserve"> </w:t>
      </w:r>
      <w:r w:rsidRPr="00E95DC9">
        <w:rPr>
          <w:rStyle w:val="y2iqfc"/>
          <w:rFonts w:asciiTheme="minorHAnsi" w:hAnsiTheme="minorHAnsi" w:cstheme="minorHAnsi"/>
          <w:sz w:val="12"/>
          <w:szCs w:val="12"/>
        </w:rPr>
        <w:t>delovno postajo. Priporočljivo je, da glede na izkušnje določite električni upor blaga, ki zagotavlja potrebno antielektrostatičnost</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učinek med obdobjem uporabe mora biti manjši od 1 000 MΩ. Za novo blago je spodnja meja električnega upora določena pri 100 kΩ</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da bi zagotovili omejeno zaščito pred nevarnim električnim udarom ali pred vžigom v primeru poškodbe naprave, ki deluje na</w:t>
      </w:r>
    </w:p>
    <w:p w14:paraId="34798423" w14:textId="6E900C80" w:rsidR="00E95DC9" w:rsidRPr="00E95DC9" w:rsidRDefault="00E95DC9" w:rsidP="00E95DC9">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napetosti do 250 V. Vendar se morajo uporabniki zavedati dejstva, da v posebnih pogojih čevlji morda ne bodo zadostna zaščita in uporabnika.</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mora vedno upoštevati dodatne ukrepe za lastno zaščito. Električna upornost tovrstnih čevljev se lahko spremeni zaradi upogibanja,</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kontaminacija ali vlaga. Ta obutev ne bo izpolnjevala svoje funkcije, če jo uporabljate v mokrih pogojih. Torej mora uporabnik paziti, da obutev ustreza njegovim</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prednastavljena funkcionalnost – praznjenje nabojev in zagotavlja zaščito ves čas uporabe. Priporočljivo je, da uporabniki nastavijo</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notranje preglede električnega upora in jih izvajati v rednih in pogosto obdobjih. Obutev I razreda lahko absorbira vlago v primeru</w:t>
      </w:r>
      <w:r w:rsidR="00E067AC">
        <w:rPr>
          <w:rFonts w:asciiTheme="minorHAnsi" w:hAnsiTheme="minorHAnsi" w:cstheme="minorHAnsi"/>
          <w:sz w:val="12"/>
          <w:szCs w:val="12"/>
        </w:rPr>
        <w:t xml:space="preserve"> </w:t>
      </w:r>
      <w:r w:rsidRPr="00E95DC9">
        <w:rPr>
          <w:rStyle w:val="y2iqfc"/>
          <w:rFonts w:asciiTheme="minorHAnsi" w:hAnsiTheme="minorHAnsi" w:cstheme="minorHAnsi"/>
          <w:sz w:val="12"/>
          <w:szCs w:val="12"/>
        </w:rPr>
        <w:t>nosi se dolgo časa. V vlažnih in mokrih pogojih lahko ti čevlji postanejo prevodna obutev. Ko se obutev uporablja v pogojih</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kjer je material podplata izpostavljen kontaminaciji, je priporočljivo, da uporabnik vedno preveri električne lastnosti obutve</w:t>
      </w:r>
    </w:p>
    <w:p w14:paraId="4FF71FF7" w14:textId="09CB8059" w:rsidR="00CB2435" w:rsidRDefault="00E95DC9" w:rsidP="007D7D8D">
      <w:pPr>
        <w:pStyle w:val="HTMLPreformatted"/>
        <w:rPr>
          <w:rFonts w:cstheme="minorHAnsi"/>
          <w:sz w:val="12"/>
          <w:szCs w:val="12"/>
        </w:rPr>
      </w:pPr>
      <w:r w:rsidRPr="00E95DC9">
        <w:rPr>
          <w:rStyle w:val="y2iqfc"/>
          <w:rFonts w:asciiTheme="minorHAnsi" w:hAnsiTheme="minorHAnsi" w:cstheme="minorHAnsi"/>
          <w:sz w:val="12"/>
          <w:szCs w:val="12"/>
        </w:rPr>
        <w:t>preden vstopite v nevarno območje. Pri lokalizacijah, kjer se uporablja antielektrostatična obutev, priporočamo, da se odpornost na</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 xml:space="preserve">podlaga ne bi smela izravnati zaščite, ki jo zagotavlja obutev. Priporočamo, </w:t>
      </w:r>
    </w:p>
    <w:p w14:paraId="6D2D2DD5" w14:textId="77777777" w:rsidR="007D7D8D" w:rsidRDefault="007D7D8D" w:rsidP="00CB24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2"/>
          <w:szCs w:val="12"/>
          <w:lang w:eastAsia="sl-SI"/>
        </w:rPr>
      </w:pPr>
    </w:p>
    <w:p w14:paraId="7A47A51F" w14:textId="77777777" w:rsidR="005C656B" w:rsidRDefault="005C656B" w:rsidP="005C6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2"/>
          <w:szCs w:val="12"/>
          <w:lang w:eastAsia="sl-SI"/>
        </w:rPr>
      </w:pPr>
      <w:r>
        <w:rPr>
          <w:b/>
          <w:bCs/>
        </w:rPr>
        <w:t>BRXREIS-SP</w:t>
      </w:r>
    </w:p>
    <w:p w14:paraId="46B80B89" w14:textId="77777777" w:rsidR="007D7D8D" w:rsidRDefault="007D7D8D" w:rsidP="00CB24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2"/>
          <w:szCs w:val="12"/>
          <w:lang w:eastAsia="sl-SI"/>
        </w:rPr>
      </w:pPr>
    </w:p>
    <w:p w14:paraId="08B6F66A" w14:textId="77777777" w:rsidR="007D7D8D" w:rsidRDefault="007D7D8D" w:rsidP="00CB24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2"/>
          <w:szCs w:val="12"/>
          <w:lang w:eastAsia="sl-SI"/>
        </w:rPr>
      </w:pPr>
    </w:p>
    <w:p w14:paraId="26BBAA72" w14:textId="77777777" w:rsidR="007D7D8D" w:rsidRDefault="007D7D8D" w:rsidP="00CB24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2"/>
          <w:szCs w:val="12"/>
          <w:lang w:eastAsia="sl-SI"/>
        </w:rPr>
      </w:pPr>
    </w:p>
    <w:p w14:paraId="3E58A638" w14:textId="77777777" w:rsidR="005C656B" w:rsidRDefault="005C656B" w:rsidP="00CB24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2"/>
          <w:szCs w:val="12"/>
          <w:lang w:eastAsia="sl-SI"/>
        </w:rPr>
      </w:pPr>
    </w:p>
    <w:p w14:paraId="286A0459" w14:textId="69ED7C25" w:rsidR="00CB2435" w:rsidRPr="00E95DC9" w:rsidRDefault="00CB2435" w:rsidP="00CB24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2"/>
          <w:szCs w:val="12"/>
          <w:lang w:eastAsia="sl-SI"/>
        </w:rPr>
      </w:pPr>
      <w:r w:rsidRPr="00E95DC9">
        <w:rPr>
          <w:rFonts w:eastAsia="Times New Roman" w:cstheme="minorHAnsi"/>
          <w:sz w:val="12"/>
          <w:szCs w:val="12"/>
          <w:lang w:eastAsia="sl-SI"/>
        </w:rPr>
        <w:t>NAVODILA IN INFORMACIJE ZA UPORABNIKE</w:t>
      </w:r>
    </w:p>
    <w:p w14:paraId="00F0817A" w14:textId="3020B804" w:rsidR="00CB2435" w:rsidRPr="00E95DC9" w:rsidRDefault="00CB2435" w:rsidP="00CB24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2"/>
          <w:szCs w:val="12"/>
          <w:lang w:eastAsia="sl-SI"/>
        </w:rPr>
      </w:pPr>
      <w:r w:rsidRPr="00E95DC9">
        <w:rPr>
          <w:rFonts w:eastAsia="Times New Roman" w:cstheme="minorHAnsi"/>
          <w:sz w:val="12"/>
          <w:szCs w:val="12"/>
          <w:lang w:eastAsia="sl-SI"/>
        </w:rPr>
        <w:t>Proizvajalec: RAW-POL STEFAŃSKI SPOŁKA KOMANDYTOWO-AKCYJNA, Julianow 50, 96-200 Julianow, Poljska. Ta izdelek spada med osebno zaščitno opremo (PPE), navedeno v Uredbi (EU) 2016/425 Evropskega parlamenta in Svetu in izpolnjuje zahteve te uredbe. Uvrščen je v kategorijo II. Standardi: Izdelek je v skladu z EN ISO 20345:2011 „Osebna zaščitna oprema. Zaščitna obutev.”</w:t>
      </w:r>
      <w:r>
        <w:rPr>
          <w:rFonts w:eastAsia="Times New Roman" w:cstheme="minorHAnsi"/>
          <w:sz w:val="12"/>
          <w:szCs w:val="12"/>
          <w:lang w:eastAsia="sl-SI"/>
        </w:rPr>
        <w:t xml:space="preserve"> </w:t>
      </w:r>
      <w:r w:rsidRPr="00E95DC9">
        <w:rPr>
          <w:rFonts w:eastAsia="Times New Roman" w:cstheme="minorHAnsi"/>
          <w:sz w:val="12"/>
          <w:szCs w:val="12"/>
          <w:lang w:eastAsia="sl-SI"/>
        </w:rPr>
        <w:t>Priglašeni organ: CTC, 4, rue Hermann Frenkel, 69367 Lyon Cedex 07, Francija; Številka priglašenega organa 0075. Izdelek/Opis: Zaščitni čevlji v skladu s kategorijo, navedeno v polju KATEGORIJA in nameščeni na izdelku. Podrobne značilnosti izdelka je na voljo na rawpol.com. Namembni kraj, uporaba in servisiranje: Ta izdelek je namenjen zaščiti uporabnika in ščiti pred določenimi nevarnostmi, v skladu z kategorijo, ki je odobrena na podlagi izpolnjenih zahtev standardov. Stopnja zaščite je združljiva s kategorijo, ki se nahaja na izdelku. Pomen posameznih simbolov, ki se uporabljajo v kategoriji obutve, je naveden v nadaljnjem delu navodil in na rawpol.com. Raven zaščite je bila pridobljena na podlagi testov, izvedenih v skladu s pogoji, opisanimi v normativih, za katere veljajo. Obutev zaščitnih lastnosti glede na vrsto je namenjena: zaščiti uporabnika pred poškodbami, ki bi lahko nastale pri delu v skladnost z varnostno stopnjo (profesionalna zaščitna obutev po EN 20347 in varna obutev po EN 20345); zaščititi uporabnika pred poškodbami, do katerih lahko pride med delom – opremljen z jeklenim ščitnikom za palec na nogi, ki je zasnovan tako, da zagotavlja zaščita pred udarcem pri preskušanju s silo najmanj 200 J in pred kompresijo pri preskušanju pod tlačno obremenitvijo najmanj 15 kN v</w:t>
      </w:r>
    </w:p>
    <w:p w14:paraId="25A3E4A3" w14:textId="77777777" w:rsidR="00CB2435" w:rsidRPr="00E067AC" w:rsidRDefault="00CB2435" w:rsidP="00CB24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y2iqfc"/>
          <w:rFonts w:eastAsia="Times New Roman" w:cstheme="minorHAnsi"/>
          <w:sz w:val="12"/>
          <w:szCs w:val="12"/>
          <w:lang w:eastAsia="sl-SI"/>
        </w:rPr>
      </w:pPr>
      <w:r w:rsidRPr="00E95DC9">
        <w:rPr>
          <w:rFonts w:eastAsia="Times New Roman" w:cstheme="minorHAnsi"/>
          <w:sz w:val="12"/>
          <w:szCs w:val="12"/>
          <w:lang w:eastAsia="sl-SI"/>
        </w:rPr>
        <w:t xml:space="preserve">v skladu z varnostno stopnjo (varna obutev po EN 20345). Izdelek zagotavlja zaščito pred zgoraj navedenimi tveganji in je namenjen za uporabo v okoljih, v katerih se pojavljajo. Vedno izvedite oceno tveganja v danem delovnem okolju, da preverite, ali izdelek zagotavlja zaščito pred vsemi tveganji, ki so na voljo v tem okolju. Upoštevati je treba, da brez osebne zaščitne opreme </w:t>
      </w:r>
      <w:r w:rsidRPr="00E95DC9">
        <w:rPr>
          <w:rStyle w:val="y2iqfc"/>
          <w:rFonts w:cstheme="minorHAnsi"/>
          <w:sz w:val="12"/>
          <w:szCs w:val="12"/>
        </w:rPr>
        <w:t>sredstva zagotavljajo popolno zaščito, zato je treba delo izvajati skrbno. Med delom je treba posvetiti pozornost ohranjanje zaščitnih lastnosti in funkcij. Izguba zaščitnih lastnosti pomeni, da je izdelek obrabljen. Materiali, uporabljeni za izdelavo izdelka, ne smejo vplivati ​​na zdravje in higieno uporabnika. Vendar vsaka snov, ki jo vsebuje</w:t>
      </w:r>
      <w:r>
        <w:rPr>
          <w:rStyle w:val="y2iqfc"/>
          <w:rFonts w:cstheme="minorHAnsi"/>
          <w:sz w:val="12"/>
          <w:szCs w:val="12"/>
        </w:rPr>
        <w:t xml:space="preserve"> </w:t>
      </w:r>
      <w:r w:rsidRPr="00E95DC9">
        <w:rPr>
          <w:rStyle w:val="y2iqfc"/>
          <w:rFonts w:cstheme="minorHAnsi"/>
          <w:sz w:val="12"/>
          <w:szCs w:val="12"/>
        </w:rPr>
        <w:t>ali je sestavni del izdelka lahko alergen, npr. bombaž, usnje, kovinski elementi, lateks, pigmenti itd. Zelo občutljivi posamezniki morajo izdelek pred uporabo preizkusiti ali se posvetovati z zdravnikom. Za vstavljanje čevlja je priporočljivo uporabljati žličasto obutev. Če obstaja, mora predpostavka zavezati vezalke na čevljih in zapeti zaponke (da ohranite noga trdno vstavljena v čevelj, a hkrati ne preveč stisnjena), in sezuvanje čevljev, preden se odvežejo/odstranijo, da enostavno odstranite noga. Ko sezuvate čevlje, ne stopite na snemljivo peto drugega čevlja, ker se lahko poškoduje.</w:t>
      </w:r>
      <w:r w:rsidRPr="00E95DC9">
        <w:rPr>
          <w:rFonts w:cstheme="minorHAnsi"/>
          <w:sz w:val="12"/>
          <w:szCs w:val="12"/>
        </w:rPr>
        <w:t xml:space="preserve"> </w:t>
      </w:r>
      <w:r w:rsidRPr="00E95DC9">
        <w:rPr>
          <w:rStyle w:val="y2iqfc"/>
          <w:rFonts w:cstheme="minorHAnsi"/>
          <w:sz w:val="12"/>
          <w:szCs w:val="12"/>
        </w:rPr>
        <w:t>Podrobne informacije o ustreznih delih dodatnih in nadomestnih delov (če so na voljo) lahko dobite pri proizvajalcu oz</w:t>
      </w:r>
      <w:r>
        <w:rPr>
          <w:rStyle w:val="y2iqfc"/>
          <w:rFonts w:cstheme="minorHAnsi"/>
          <w:sz w:val="12"/>
          <w:szCs w:val="12"/>
        </w:rPr>
        <w:t xml:space="preserve"> </w:t>
      </w:r>
      <w:r w:rsidRPr="00E95DC9">
        <w:rPr>
          <w:rStyle w:val="y2iqfc"/>
          <w:rFonts w:cstheme="minorHAnsi"/>
          <w:sz w:val="12"/>
          <w:szCs w:val="12"/>
        </w:rPr>
        <w:t>njegov pooblaščenec. Omejitve: Opozoriti je treba na uporabo izdelka v neskladju z namenom uporabe, priporočili navodil in v pogojih. visokega tveganja (kjer je ustrezna OZO kategorije III). Če v lastnostih ni navedeno drugače, je uporaba čevljev pri izjemno nizkih oz visoke temperature lahko negativno vplivajo na vzdržljivost. Prepovedane so vse vrste sprememb, ki lahko zmanjšajo raven varnosti. Glede obutve, odporne na penetracijo (obutev, ki je odporna na penetracijo, ima vložek za odpornost proti penetraciji): odpornost te obutve je bila izmerjena v laboratoriju z uporabo prisekanega žeblja premera 4,5 mm in sile 1100 N. Višje sile ali žeblji manjšega premera bodo povečali tveganje za penetracijo. V takšnih okoliščinah so potrebni alternativni preventivni ukrepi</w:t>
      </w:r>
      <w:r>
        <w:rPr>
          <w:rStyle w:val="y2iqfc"/>
          <w:rFonts w:cstheme="minorHAnsi"/>
          <w:sz w:val="12"/>
          <w:szCs w:val="12"/>
        </w:rPr>
        <w:t xml:space="preserve"> </w:t>
      </w:r>
      <w:r w:rsidRPr="00E95DC9">
        <w:rPr>
          <w:rStyle w:val="y2iqfc"/>
          <w:rFonts w:cstheme="minorHAnsi"/>
          <w:sz w:val="12"/>
          <w:szCs w:val="12"/>
        </w:rPr>
        <w:t>upoštevati. V obutvi ​​OZO sta trenutno na voljo dve generični vrsti vložkov, odpornih proti penetraciji. To so kovinske vrste in tiste iz ne- - kovinski materiali. Obe vrsti izpolnjujeta minimalne zahteve glede odpornosti proti preboju standarda, označenega na tej obutvi, vendar ima vsaka različne dodatne prednosti ali slabosti, vključno z naslednjim: Kovina: nanjo manj vpliva oblika ostrega predmeta/nevarnosti (tj. premer, geometrija, ostrina), vendar zaradi omejitev pri izdelavi čevljev ne pokrivajo celoten spodnji del čevlja.</w:t>
      </w:r>
      <w:r>
        <w:rPr>
          <w:rStyle w:val="y2iqfc"/>
          <w:rFonts w:cstheme="minorHAnsi"/>
          <w:sz w:val="12"/>
          <w:szCs w:val="12"/>
        </w:rPr>
        <w:t xml:space="preserve"> </w:t>
      </w:r>
      <w:r w:rsidRPr="00E95DC9">
        <w:rPr>
          <w:rStyle w:val="y2iqfc"/>
          <w:rFonts w:cstheme="minorHAnsi"/>
          <w:sz w:val="12"/>
          <w:szCs w:val="12"/>
        </w:rPr>
        <w:t>Nekovinski – lahko je lažji, prožnejši in zagotavlja večjo pokritost v primerjavi s kovino, vendar se lahko odpornost proti preboju razlikuje bolj odvisno od oblike ostrega predmeta/nevarnosti (tj. premera, geometrije, ostrine). Pred uporabo preverite vrsto vložka v obutvi ​​na kartici izdelka ali na</w:t>
      </w:r>
      <w:r w:rsidRPr="00E95DC9">
        <w:rPr>
          <w:rFonts w:cstheme="minorHAnsi"/>
          <w:sz w:val="12"/>
          <w:szCs w:val="12"/>
        </w:rPr>
        <w:t xml:space="preserve"> </w:t>
      </w:r>
      <w:r w:rsidRPr="00E95DC9">
        <w:rPr>
          <w:rStyle w:val="y2iqfc"/>
          <w:rFonts w:cstheme="minorHAnsi"/>
          <w:sz w:val="12"/>
          <w:szCs w:val="12"/>
        </w:rPr>
        <w:t>rawpol.com ali vprašajte osebo, ki vam je zagotovila obutev. Za več informacij o vrsti vložka, odpornega proti predrtju, ki je v vaši obutvi, se obrnite na proizvajalca ali pooblaščenega</w:t>
      </w:r>
      <w:r>
        <w:rPr>
          <w:rStyle w:val="y2iqfc"/>
          <w:rFonts w:cstheme="minorHAnsi"/>
          <w:sz w:val="12"/>
          <w:szCs w:val="12"/>
        </w:rPr>
        <w:t xml:space="preserve"> </w:t>
      </w:r>
      <w:r w:rsidRPr="00E95DC9">
        <w:rPr>
          <w:rStyle w:val="y2iqfc"/>
          <w:rFonts w:cstheme="minorHAnsi"/>
          <w:sz w:val="12"/>
          <w:szCs w:val="12"/>
        </w:rPr>
        <w:t>predstavnik proizvajalca, podrobno opisan v teh navodilih.</w:t>
      </w:r>
      <w:r>
        <w:rPr>
          <w:rStyle w:val="y2iqfc"/>
          <w:rFonts w:cstheme="minorHAnsi"/>
          <w:sz w:val="12"/>
          <w:szCs w:val="12"/>
        </w:rPr>
        <w:t xml:space="preserve"> </w:t>
      </w:r>
      <w:r w:rsidRPr="00E95DC9">
        <w:rPr>
          <w:rStyle w:val="y2iqfc"/>
          <w:rFonts w:cstheme="minorHAnsi"/>
          <w:sz w:val="12"/>
          <w:szCs w:val="12"/>
        </w:rPr>
        <w:t>Velikost: Izdelek mora biti ustrezne velikosti, ki jo je treba določiti z opremljanjem pred začetkom dela. Velikost izdelka je navedeno na izdelku. Razpoložljivi obseg velikosti je naveden v polju SIZES. Shranjevanje: Izdelek hranite pri ustrezni temperaturi, v suhem in dobro prezračenem prostoru. Previsoka vlažnost zraka, previsoka ali nizka temperatura ali intenzivna svetloba lahko negativno vplivata na kakovost izdelka. Ne obtežite s težkimi predmeti. Hraniti stran od ostrih predmetov. The</w:t>
      </w:r>
      <w:r w:rsidRPr="00E95DC9">
        <w:rPr>
          <w:rFonts w:cstheme="minorHAnsi"/>
          <w:sz w:val="12"/>
          <w:szCs w:val="12"/>
        </w:rPr>
        <w:t xml:space="preserve"> </w:t>
      </w:r>
      <w:r w:rsidRPr="00E95DC9">
        <w:rPr>
          <w:rStyle w:val="y2iqfc"/>
          <w:rFonts w:cstheme="minorHAnsi"/>
          <w:sz w:val="12"/>
          <w:szCs w:val="12"/>
        </w:rPr>
        <w:t>notranji del čevlja mora ostati suh. Proizvajalec ne prevzema nobene odgovornosti za kakovost izdelka, shranjenega v nasprotju z navodili. To</w:t>
      </w:r>
      <w:r>
        <w:rPr>
          <w:rStyle w:val="y2iqfc"/>
          <w:rFonts w:cstheme="minorHAnsi"/>
          <w:sz w:val="12"/>
          <w:szCs w:val="12"/>
        </w:rPr>
        <w:t xml:space="preserve"> </w:t>
      </w:r>
      <w:r w:rsidRPr="00E95DC9">
        <w:rPr>
          <w:rStyle w:val="y2iqfc"/>
          <w:rFonts w:cstheme="minorHAnsi"/>
          <w:sz w:val="12"/>
          <w:szCs w:val="12"/>
        </w:rPr>
        <w:t>lahko povzroči znižanje ravni zaščite obutve. Vrsta embalaže: Priporočljivo je, da ta izdelek distribuirate (vključno s transportom) v kartonskih škatlah. Nakladanje, prevoz in razkladanje naj potekajo v pogojih, ki ščitijo pred mokroto, umazanijo in poškodbami. Vzdrževanje, čiščenje in razkuževanje: Priporočljivo je, da na zgornji del obutve nanesete sredstva namenjena vzdrževanju danega materiala, npr. kreme, paste, aerosoli itd. Kontaminacija, kot je zunanja umazanija, prah, zemlja ali druge snovi, mora odstranite z mehko, rahlo vlažno krpo, gumijasto peno ali krtačo. Ne uporabljajte topil in abrazivnih materialov, ki bi lahko poškodovali</w:t>
      </w:r>
    </w:p>
    <w:p w14:paraId="1B87075A"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površina obutve. Po čiščenju je treba obutev posušiti in nato nanesti vzdrževalno sredstvo. Premočeno obutev je treba posušiti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na sobni temperaturi (stran od peči in grelnikov) približno 18 ur. Na vrhu posušenega zunanjega usnja majhna količina</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vzdrževalno snov nanesite kot kremo ali vosek, po možnosti v barvi zgornjega dela. Zaradi naravne končne obdelave</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usnjenega materiala samosijajne paste niso priporočljive za vsakodnevno nego (saj so na osnovi topil, ki lahko</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poškoduje pokrov) in takšne paste je treba občasno nanesti. Pred nanosom naslednjega sloja paste je treba prejšnji sloj polirati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izklopljen ali izpran. Ko se pasta posuši, je treba usnje polirati. Izdelki iz semiša in nubuk usnja ter drugih materialov</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očistiti samo s krpo, ki je namenjena izključno za ta namen, ali z močno ožeto mokro krpo in aerosolnimi konzervansi, namenjenimi</w:t>
      </w:r>
    </w:p>
    <w:p w14:paraId="2631C746"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za ustrezno vrsto usnja in drugih zunanjih materialov. Po končanem delu je treba obutev vzdrževati</w:t>
      </w:r>
    </w:p>
    <w:p w14:paraId="5EB693C5"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postopek za zagotovitev dolgotrajne uporabe. Obutev, ki ni bila vzdrževana ali ima vidne znake naravne obrabe, je izključena iz</w:t>
      </w:r>
      <w:r>
        <w:rPr>
          <w:rFonts w:asciiTheme="minorHAnsi" w:hAnsiTheme="minorHAnsi" w:cstheme="minorHAnsi"/>
          <w:sz w:val="12"/>
          <w:szCs w:val="12"/>
        </w:rPr>
        <w:t xml:space="preserve"> </w:t>
      </w:r>
      <w:r w:rsidRPr="00E95DC9">
        <w:rPr>
          <w:rStyle w:val="y2iqfc"/>
          <w:rFonts w:asciiTheme="minorHAnsi" w:hAnsiTheme="minorHAnsi" w:cstheme="minorHAnsi"/>
          <w:sz w:val="12"/>
          <w:szCs w:val="12"/>
        </w:rPr>
        <w:t>trditve o kakovosti. Priporočljiva je uporaba splošno dostopnih čistil, konzervansov za vsako vrsto materiala, ki jih nima</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negativen vpliv na telo uporabnika. Ni priporočljivo uporabljati nobenih dodatnih metod za razkuževanje in razkužil, saj bi lahko</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vpliva na znižanje ravni zaščite.</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Trajnost/rok uporabe: To je mogoče oceniti glede na stanje obutve. Zaradi različne intenzivnosti uporabe in okolja</w:t>
      </w:r>
    </w:p>
    <w:p w14:paraId="1D4FCBC4"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učinki, kot so sončna svetloba, dež itd., ni mogoče navesti natančnega časa. Pred vsako uporabo preverite, ali je primeren za nadaljnje nošenje. Poseben</w:t>
      </w:r>
      <w:r>
        <w:rPr>
          <w:rFonts w:asciiTheme="minorHAnsi" w:hAnsiTheme="minorHAnsi" w:cstheme="minorHAnsi"/>
          <w:sz w:val="12"/>
          <w:szCs w:val="12"/>
        </w:rPr>
        <w:t xml:space="preserve"> </w:t>
      </w:r>
      <w:r w:rsidRPr="00E95DC9">
        <w:rPr>
          <w:rStyle w:val="y2iqfc"/>
          <w:rFonts w:asciiTheme="minorHAnsi" w:hAnsiTheme="minorHAnsi" w:cstheme="minorHAnsi"/>
          <w:sz w:val="12"/>
          <w:szCs w:val="12"/>
        </w:rPr>
        <w:t>pozornost je treba posvetiti šivom in mestu spoja zgornjega dela in podplata. Izdelek obdrži svoje zaščitne lastnosti do</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se poškoduje in ga ni mogoče popraviti brez zmanjšanja stopnje zaščite. Čevlji poškodovani na način, ki zmanjšuje stopnjo</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zaščita, npr. zamašeni šivi, počen ali strgan podplat, jih je treba zamenjati. S pravilnim shranjevanjem se lahko rok uporabnosti izdelka podaljša</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do 5 let od datuma proizvodnje. To obdobje se lahko podaljša z izvedbo ustreznih testov.</w:t>
      </w:r>
    </w:p>
    <w:p w14:paraId="1948DC3F"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Protizdrsne lastnosti: Zahteve glede odpornosti proti drsenju veljajo za varno in posebno poklicno obutev.</w:t>
      </w:r>
    </w:p>
    <w:p w14:paraId="1B361FA7"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 tipičnimi podplati. Odpor proti drsenju se določi z uporabo kode, ki je na izdelku.</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Antistatične lastnosti:</w:t>
      </w:r>
    </w:p>
    <w:p w14:paraId="0668F714"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Priporočljiva je uporaba antielektrostatičnih čevljev, kadar je treba zmanjšati možnost elektrostatičnega naboja z odvajanjem elektrostatične</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napolni tako, da lahko izključi nevarnost iskričnega vžiga, npr. v primeru vnetljivih snovi in ​​hlapov ter kjer obstaja nevarnost</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električni udar (ki ga povzroči električna oprema ali elementi pod napetostjo) ni popolnoma izključen. Vendar je priporočljivo plačati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upoštevajte dejstvo, da antielektrostatični čevlji ne morejo zagotoviti zadostne zaščite pred električnim udarom, ker zagotavljajo samo električno</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upor med nogo in podlago. Upoštevajte nadaljnje ukrepe, če nevarnost električnega udara ni popolnoma odpravljena. Je</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priporočil, da bi bili takšni ukrepi in spodaj navedeni inšpekcijski pregledi del programa preprečevanja nesreč pri</w:t>
      </w:r>
      <w:r>
        <w:rPr>
          <w:rFonts w:asciiTheme="minorHAnsi" w:hAnsiTheme="minorHAnsi" w:cstheme="minorHAnsi"/>
          <w:sz w:val="12"/>
          <w:szCs w:val="12"/>
        </w:rPr>
        <w:t xml:space="preserve"> </w:t>
      </w:r>
      <w:r w:rsidRPr="00E95DC9">
        <w:rPr>
          <w:rStyle w:val="y2iqfc"/>
          <w:rFonts w:asciiTheme="minorHAnsi" w:hAnsiTheme="minorHAnsi" w:cstheme="minorHAnsi"/>
          <w:sz w:val="12"/>
          <w:szCs w:val="12"/>
        </w:rPr>
        <w:t>delovno postajo. Priporočljivo je, da glede na izkušnje določite električni upor blaga, ki zagotavlja potrebno antielektrostatičnost</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učinek med obdobjem uporabe mora biti manjši od 1 000 MΩ. Za novo blago je spodnja meja električnega upora določena pri 100 kΩ</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da bi zagotovili omejeno zaščito pred nevarnim električnim udarom ali pred vžigom v primeru poškodbe naprave, ki deluje na</w:t>
      </w:r>
    </w:p>
    <w:p w14:paraId="03DB7098" w14:textId="33981D85"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napetosti do 250 V. Vendar se morajo uporabniki zavedati dejstva, da v posebnih pogojih čevlji morda ne bodo zadostna zaščita in uporabnika.</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mora vedno upoštevati dodatne ukrepe za lastno zaščito. Električna upornost tovrstnih čevljev se lahko spremeni zaradi upogibanja,</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kontaminacija ali vlaga. Ta obutev ne bo izpolnjevala svoje funkcije, če jo uporabljate v mokrih pogojih. Torej mora uporabnik paziti, da obutev ustreza njegovim</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prednastavljena funkcionalnost – praznjenje nabojev in zagotavlja zaščito ves čas uporabe. Priporočljivo je, da uporabniki nastavijo</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notranje preglede električnega upora in jih izvajati v rednih in pogosto obdobjih. Obutev I razreda lahko absorbira vlago v primeru</w:t>
      </w:r>
      <w:r>
        <w:rPr>
          <w:rFonts w:asciiTheme="minorHAnsi" w:hAnsiTheme="minorHAnsi" w:cstheme="minorHAnsi"/>
          <w:sz w:val="12"/>
          <w:szCs w:val="12"/>
        </w:rPr>
        <w:t xml:space="preserve"> </w:t>
      </w:r>
      <w:r w:rsidRPr="00E95DC9">
        <w:rPr>
          <w:rStyle w:val="y2iqfc"/>
          <w:rFonts w:asciiTheme="minorHAnsi" w:hAnsiTheme="minorHAnsi" w:cstheme="minorHAnsi"/>
          <w:sz w:val="12"/>
          <w:szCs w:val="12"/>
        </w:rPr>
        <w:t>nosi se dolgo časa. V vlažnih in mokrih pogojih lahko ti čevlji postanejo prevodna obutev. Ko se obutev uporablja v pogojih</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kjer je material podplata izpostavljen kontaminaciji, je priporočljivo, da uporabnik vedno preveri električne lastnosti obutve</w:t>
      </w:r>
    </w:p>
    <w:p w14:paraId="13668A60" w14:textId="38540188" w:rsidR="007D7D8D"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preden vstopite v nevarno območje. Pri lokalizacijah, kjer se uporablja antielektrostatična obutev, priporočamo, da se odpornost na</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 xml:space="preserve">podlaga ne bi smela izravnati zaščite, ki jo zagotavlja obutev. Priporočamo, </w:t>
      </w:r>
      <w:r w:rsidRPr="00E95DC9">
        <w:rPr>
          <w:rStyle w:val="y2iqfc"/>
          <w:rFonts w:asciiTheme="minorHAnsi" w:hAnsiTheme="minorHAnsi" w:cstheme="minorHAnsi"/>
          <w:sz w:val="12"/>
          <w:szCs w:val="12"/>
        </w:rPr>
        <w:lastRenderedPageBreak/>
        <w:t>da nobenih izolacijskih komponent (razen</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pletenje nogavic) mora biti med uporabo obutve med podplatom čevlja in uporabnikovo nogo. Ko je kakšen vložek</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 xml:space="preserve">med podplatom in stopalom, priporočamo, da preverite </w:t>
      </w:r>
    </w:p>
    <w:p w14:paraId="0B797AF1" w14:textId="77777777" w:rsidR="007D7D8D" w:rsidRPr="00E95DC9" w:rsidRDefault="007D7D8D" w:rsidP="007D7D8D">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električne lastnosti obutve z vložkom.</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Če je obutev dobavil proizvajalec/pooblaščeni zastopnik proizvajalca s snemljivo podlogo, so bili testi opravljeni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s podlogo v notranjosti. Čevlje je treba uporabljati le skupaj s podlogo. Podlogo je mogoče zamenjati samo s primerljivo priloženo podlogo</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s strani proizvajalca/pooblaščenega zastopnika proizvajalca originalne obutve. Če obutev dobavlja proizvajalec/</w:t>
      </w:r>
    </w:p>
    <w:p w14:paraId="1750B391" w14:textId="77777777" w:rsidR="007D7D8D" w:rsidRDefault="007D7D8D" w:rsidP="00CB2435">
      <w:pPr>
        <w:pStyle w:val="HTMLPreformatted"/>
        <w:rPr>
          <w:rStyle w:val="y2iqfc"/>
          <w:rFonts w:asciiTheme="minorHAnsi" w:hAnsiTheme="minorHAnsi" w:cstheme="minorHAnsi"/>
          <w:sz w:val="12"/>
          <w:szCs w:val="12"/>
        </w:rPr>
      </w:pPr>
    </w:p>
    <w:p w14:paraId="0ACA6AEF" w14:textId="0C678B2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pooblaščeni zastopnik proizvajalca brez podloge, testi so bili opravljeni na čevljih brez podloge. Namestitev obloge v notranjost lahko</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vplivajo na zaščitne lastnosti obutve.</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Dostop do izjave EU o skladnosti je na voljo na support.rawpol.com.</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Če ta priročnik postane zastarel zaradi sprememb zakona ali drugih dejavnikov, morate prenesti novo različico. Ažurno</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priročniki so na voljo na rawpol.com ali support.rawpol.com. Ta priročnik je na prvi strani označen s številko različice v. C.SNF.109, kjer</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C.SNF je identifikator skupine izdelkov in 109 zaporedna številka različice. Preden začnete z delom, preverite, ali imate tok/ustrezen</w:t>
      </w:r>
    </w:p>
    <w:p w14:paraId="1274FDC3"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navodila za uporabo lastnega blaga, prosimo, da se seznanite z njegovo vsebino in jo shranite za dobo uporabe zaščitne opreme. Če</w:t>
      </w:r>
      <w:r>
        <w:rPr>
          <w:rFonts w:asciiTheme="minorHAnsi" w:hAnsiTheme="minorHAnsi" w:cstheme="minorHAnsi"/>
          <w:sz w:val="12"/>
          <w:szCs w:val="12"/>
        </w:rPr>
        <w:t xml:space="preserve"> </w:t>
      </w:r>
      <w:r w:rsidRPr="00E95DC9">
        <w:rPr>
          <w:rStyle w:val="y2iqfc"/>
          <w:rFonts w:asciiTheme="minorHAnsi" w:hAnsiTheme="minorHAnsi" w:cstheme="minorHAnsi"/>
          <w:sz w:val="12"/>
          <w:szCs w:val="12"/>
        </w:rPr>
        <w:t>oznake, pojasnjene v navodilih, niso enake kot so označene na izdelku ali na embalaži, to pomeni, da lahko imate navodila</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za uporabo za drugo parcelo ali drugo blago. V tem primeru se je potrebno obrniti na osebo, ki vam je posredovala navodila ali proizvajalca oz</w:t>
      </w:r>
    </w:p>
    <w:p w14:paraId="2D37D864"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pooblaščenega zastopnika proizvajalca, z namenom pridobitve dokumenta na partijo blaga, ki ga imate. Nujno je preveriti, ali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imate veljavna/ustrezna navodila za uporabo lastniškega blaga. V primeru, da je navodilo zastarelo ali neustrezno za lastno serijo blaga, ga</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obvezno pridobiti veljavna/ustrezna navodila za uporabo in se seznaniti z njihovo vsebino. Ne poskušajte delati, ne da bi postali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seznanjen z veljavnimi/pravilnimi navodili za uporabo! TA PRIROČNIK JE LAHKO KOPIRAN, DA BO NA VOLJO VSAKEMU UPORABNIKU IZDELKA.</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V primeru kakršnih koli dvomov se obrnite na strokovnjaka za varnost, proizvajalca ali pooblaščenega zastopnika proizvajalca, da vam jih pojasni.</w:t>
      </w:r>
    </w:p>
    <w:p w14:paraId="527530CB"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Legenda označevanja vzorca: [A] - oznaka tipa / šifra blaga po proizvajalcu, [B] - standardna številka, [C] - kategorija obutve,</w:t>
      </w:r>
      <w:r>
        <w:rPr>
          <w:rFonts w:asciiTheme="minorHAnsi" w:hAnsiTheme="minorHAnsi" w:cstheme="minorHAnsi"/>
          <w:sz w:val="12"/>
          <w:szCs w:val="12"/>
        </w:rPr>
        <w:t xml:space="preserve"> </w:t>
      </w:r>
      <w:r w:rsidRPr="00E95DC9">
        <w:rPr>
          <w:rStyle w:val="y2iqfc"/>
          <w:rFonts w:asciiTheme="minorHAnsi" w:hAnsiTheme="minorHAnsi" w:cstheme="minorHAnsi"/>
          <w:sz w:val="12"/>
          <w:szCs w:val="12"/>
        </w:rPr>
        <w:t>[D] - velikost, [E] - oznaka združljivosti, [F] - preberite priročnik, [G] - datum proizvodnje (mesec / leto), [H] - identifikacijska oznaka proizvajalca, [I] - ime</w:t>
      </w:r>
    </w:p>
    <w:p w14:paraId="74DDCBFC"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in naslov proizvajalca, [J] - ukrajinski znak skladnosti, [K] - znak skladnosti carinske unije.</w:t>
      </w:r>
    </w:p>
    <w:p w14:paraId="7BE7867E"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Legenda k uporabljenim simbolom: ŠIFRA - oznaka tipa/šifra blaga po proizvajalcu, KATEGORIJA - kategorija obutve, ŠTEVILKA - št.</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artikla, VELIKOST - razpoložljiv obseg velikosti, PAKIRANJE - številka izdelka v najmanjši paketni enoti/številka v škatli, STANDARDI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 standardi, BARVE – razpoložljiva paleta barv, - številka lota, – znak skladnosti, - seznanitev z navodili za uporabo, ,</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(REIS) – identifikacijska oznaka proizvajalca, - linija izdelkov, – spletna navodila, - znak skladnosti carinske unije, - ukrajinski</w:t>
      </w:r>
    </w:p>
    <w:p w14:paraId="7C1F8B07"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znak skladnosti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Razlaga uporabljenih simbolov pri označevanju obutve:</w:t>
      </w:r>
    </w:p>
    <w:p w14:paraId="6125841A"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A - antistatična obutev</w:t>
      </w:r>
    </w:p>
    <w:p w14:paraId="7749BD52"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AN - zaščita gležnja</w:t>
      </w:r>
    </w:p>
    <w:p w14:paraId="62F0F7DC"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C - prevodna obutev</w:t>
      </w:r>
    </w:p>
    <w:p w14:paraId="5161A38A"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CI - hladna izolacija od spodaj</w:t>
      </w:r>
    </w:p>
    <w:p w14:paraId="29CBBF33"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CR - odpornost zgornjega dela proti rezanju</w:t>
      </w:r>
    </w:p>
    <w:p w14:paraId="0872C7BF"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E - absorpcija energije v petnem delu</w:t>
      </w:r>
    </w:p>
    <w:p w14:paraId="3665910D"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ESD - električni upor v območju 0,75 – 35 MOhm</w:t>
      </w:r>
    </w:p>
    <w:p w14:paraId="717A6F12"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FO - odpornost podplata na dizelsko olje</w:t>
      </w:r>
    </w:p>
    <w:p w14:paraId="0103ED18"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HI - toplotna izolacija od spodaj</w:t>
      </w:r>
    </w:p>
    <w:p w14:paraId="0EAB6666"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HRO - odpornost podplata na stik z vročo podlago (do 300(}5) °C)</w:t>
      </w:r>
    </w:p>
    <w:p w14:paraId="6083FEC4"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M - zaščita narta</w:t>
      </w:r>
    </w:p>
    <w:p w14:paraId="42D194E2"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 - odpornost dna na predrtje s silo 1100 N</w:t>
      </w:r>
    </w:p>
    <w:p w14:paraId="7D498501"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SRA - protizdrsne lastnosti na keramični podlagi, prekriti s</w:t>
      </w:r>
    </w:p>
    <w:p w14:paraId="08806E94"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raztopina natrijevega (NaLS) dodecilsulfata</w:t>
      </w:r>
    </w:p>
    <w:p w14:paraId="421ED6F1"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SRB - protizdrsne lastnosti na jekleni podlagi, premazani z glicerolom</w:t>
      </w:r>
    </w:p>
    <w:p w14:paraId="3428B7B7"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SRC - protizdrsne lastnosti na obeh vrstah podlage (SRA+SRB)</w:t>
      </w:r>
    </w:p>
    <w:p w14:paraId="191CAAFE"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Opomba: v določenih okoljih lahko vseeno pride do zdrsa.</w:t>
      </w:r>
    </w:p>
    <w:p w14:paraId="7BD89EFF"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WR - Odpornost celotne obutve na vodo</w:t>
      </w:r>
    </w:p>
    <w:p w14:paraId="40589CD7"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WRU - odpornost zgornjega dela na vodoprepustnost in vpojnost</w:t>
      </w:r>
    </w:p>
    <w:p w14:paraId="2285B5DB"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Kislinsko odporen - kislinsko odporen</w:t>
      </w:r>
    </w:p>
    <w:p w14:paraId="7E9E4C8D"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Slip resistant - proti zdrsu</w:t>
      </w:r>
    </w:p>
    <w:p w14:paraId="19EBADB1"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Protizdrsno območje - protizdrsno območje</w:t>
      </w:r>
    </w:p>
    <w:p w14:paraId="01732B82"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Odporen na olje - odporen na olje</w:t>
      </w:r>
    </w:p>
    <w:p w14:paraId="3A58C34A" w14:textId="77777777" w:rsidR="00CB2435" w:rsidRPr="00E95DC9" w:rsidRDefault="00CB2435" w:rsidP="00CB2435">
      <w:pPr>
        <w:pStyle w:val="HTMLPreformatted"/>
        <w:rPr>
          <w:rFonts w:asciiTheme="minorHAnsi" w:hAnsiTheme="minorHAnsi" w:cstheme="minorHAnsi"/>
          <w:sz w:val="12"/>
          <w:szCs w:val="12"/>
        </w:rPr>
      </w:pPr>
      <w:r w:rsidRPr="00E95DC9">
        <w:rPr>
          <w:rStyle w:val="y2iqfc"/>
          <w:rFonts w:asciiTheme="minorHAnsi" w:hAnsiTheme="minorHAnsi" w:cstheme="minorHAnsi"/>
          <w:sz w:val="12"/>
          <w:szCs w:val="12"/>
        </w:rPr>
        <w:t>Blažilec udarcev - blažilec udarcev</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Antistatik - antistatik</w:t>
      </w:r>
    </w:p>
    <w:p w14:paraId="7A48B609"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Odpornost na ogljikovodike - odpornost na ogljikovodike</w:t>
      </w:r>
    </w:p>
    <w:p w14:paraId="527C7FDD"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Kategorije varne obutve z najpogosteje uporabljeno kombinacijo zahtev standarda EN ISO 20345:2011:</w:t>
      </w:r>
    </w:p>
    <w:p w14:paraId="0D422039"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SB = osnovne lastnosti (tj. ojačitev prstov, odporna na udarce</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z 200 J in zmečkanjem do 15 kN - zaščita prstov).</w:t>
      </w:r>
    </w:p>
    <w:p w14:paraId="3CDAE381"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S1 = Osnovne lastnosti + Zaprto območje pete + Protielektrostatične lastnosti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 Absorpcija energije pod petnim delom + odpornost podplata</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na dizelsko olje.</w:t>
      </w:r>
    </w:p>
    <w:p w14:paraId="34569991"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S2 = kot za S1 + Odpornost zgornjega dela proti vodoprepustnosti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in absorpcijo.</w:t>
      </w:r>
    </w:p>
    <w:p w14:paraId="794E1103"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S3 = kot za S2 + Odpornost dna proti udarcem/prebadanju +</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Modeliranje podplata.</w:t>
      </w:r>
    </w:p>
    <w:p w14:paraId="42EF88EA"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S4 = Osnovne lastnosti + Zaprto območje pete + Protielektrostatične lastnosti</w:t>
      </w:r>
    </w:p>
    <w:p w14:paraId="7A645757" w14:textId="77777777" w:rsidR="00CB2435" w:rsidRPr="00E067AC"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 Udari vpijanje pod peto + odpornost na podplat</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dizelsko olje.</w:t>
      </w:r>
    </w:p>
    <w:p w14:paraId="767798BE"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S5 = kot pri S4 + odpornost dna proti prebijanju/prebijanju +</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modeliranje podplata.</w:t>
      </w:r>
    </w:p>
    <w:p w14:paraId="652B9FD7"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SBH = oznake kategorij varnostne hibridne obutve.</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Posebne kategorije profesionalne obutve z najpogosteje uporabljeno kombinacijo zahtev standarda EN ISO 20347:2012:</w:t>
      </w:r>
    </w:p>
    <w:p w14:paraId="559FEDD2"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OB = Osnovne lastnosti (zaščita stopala pred površinskimi</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mehanske poškodbe, npr. praske, strganje).</w:t>
      </w:r>
    </w:p>
    <w:p w14:paraId="73736EA6"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O1 = Osnovne lastnosti + Zaprta peta + Antistatične lastnosti +</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Absorpcija energije v petnem delu.</w:t>
      </w:r>
    </w:p>
    <w:p w14:paraId="2E68BC95"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O2 = kot za O1 + Odpornost zgornjega dela proti vodoprepustnosti</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in absorpcijo.</w:t>
      </w:r>
    </w:p>
    <w:p w14:paraId="031777B9"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O3 = kot za O2 + Odpornost dna proti udarcem / prebadanju +</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modeliranje podplata.</w:t>
      </w:r>
    </w:p>
    <w:p w14:paraId="3658B4A5"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O4 = osnovne lastnosti + zaprta peta + protielektrostatične lastnosti</w:t>
      </w:r>
    </w:p>
    <w:p w14:paraId="0416FFE1"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 Absorpcija energije pod petnim delom.</w:t>
      </w:r>
    </w:p>
    <w:p w14:paraId="01630E5E"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O5 = kot za O4 + Odpornost dna proti udarcem/prebadanju +</w:t>
      </w:r>
    </w:p>
    <w:p w14:paraId="502AE565"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modeliranje podplata.</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OBH = oznake kategorij poklicne hibridne obutve.</w:t>
      </w:r>
    </w:p>
    <w:p w14:paraId="18AF24D8"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Ta priročnik je sestavni del paketa in hkrati njegova oznaka. V skladu z Uredbo (EU) 2016/425 Evropskega</w:t>
      </w:r>
    </w:p>
    <w:p w14:paraId="1225268C"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Člen 17 odstavka 1 Parlamenta in Sveta na proizvodu ni dovoljeno namestiti vseh oznak. Opis znakov v navodilih</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je zavezujoč podatek, tudi v primeru, če obstajajo dejavniki, ki so privedli do tega, da so znaki na izdelku neberljivi. Vsi nepojasnjeni se prijavijo</w:t>
      </w:r>
    </w:p>
    <w:p w14:paraId="3644858D"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ta priročnik se ne nanaša neposredno ali posredno na zdravje in varnost. Izdelek in njegovo embalažo je treba odstraniti v skladu z veljavnimi</w:t>
      </w:r>
    </w:p>
    <w:p w14:paraId="7DC45101" w14:textId="77777777" w:rsidR="00CB2435" w:rsidRPr="00E067AC" w:rsidRDefault="00CB2435" w:rsidP="00CB2435">
      <w:pPr>
        <w:pStyle w:val="HTMLPreformatted"/>
        <w:rPr>
          <w:rFonts w:asciiTheme="minorHAnsi" w:hAnsiTheme="minorHAnsi" w:cstheme="minorHAnsi"/>
          <w:sz w:val="12"/>
          <w:szCs w:val="12"/>
        </w:rPr>
      </w:pPr>
      <w:r w:rsidRPr="00E067AC">
        <w:rPr>
          <w:rStyle w:val="y2iqfc"/>
          <w:rFonts w:asciiTheme="minorHAnsi" w:hAnsiTheme="minorHAnsi" w:cstheme="minorHAnsi"/>
          <w:sz w:val="12"/>
          <w:szCs w:val="12"/>
        </w:rPr>
        <w:t>lokalni predpisi. Informacije o sestavi izdelka in njegovi embalaži so na voljo na rawpol.</w:t>
      </w:r>
      <w:r>
        <w:rPr>
          <w:rStyle w:val="y2iqfc"/>
          <w:rFonts w:asciiTheme="minorHAnsi" w:hAnsiTheme="minorHAnsi" w:cstheme="minorHAnsi"/>
          <w:sz w:val="12"/>
          <w:szCs w:val="12"/>
        </w:rPr>
        <w:t>si</w:t>
      </w:r>
      <w:r w:rsidRPr="00E067AC">
        <w:rPr>
          <w:rStyle w:val="y2iqfc"/>
          <w:rFonts w:asciiTheme="minorHAnsi" w:hAnsiTheme="minorHAnsi" w:cstheme="minorHAnsi"/>
          <w:sz w:val="12"/>
          <w:szCs w:val="12"/>
        </w:rPr>
        <w:t>.</w:t>
      </w:r>
    </w:p>
    <w:p w14:paraId="6F648AF2" w14:textId="77777777" w:rsidR="00CB2435" w:rsidRPr="001612B6" w:rsidRDefault="00CB2435" w:rsidP="00CB2435"/>
    <w:p w14:paraId="07AB3E10" w14:textId="77777777" w:rsidR="00CB2435" w:rsidRDefault="00CB2435" w:rsidP="00CB2435">
      <w:pPr>
        <w:pStyle w:val="HTMLPreformatted"/>
        <w:rPr>
          <w:rStyle w:val="y2iqfc"/>
          <w:rFonts w:asciiTheme="minorHAnsi" w:hAnsiTheme="minorHAnsi" w:cstheme="minorHAnsi"/>
          <w:sz w:val="12"/>
          <w:szCs w:val="12"/>
        </w:rPr>
      </w:pPr>
    </w:p>
    <w:p w14:paraId="630A99F7" w14:textId="77777777" w:rsidR="00CB2435" w:rsidRDefault="00CB2435" w:rsidP="00CB2435">
      <w:pPr>
        <w:pStyle w:val="HTMLPreformatted"/>
        <w:rPr>
          <w:rStyle w:val="y2iqfc"/>
          <w:rFonts w:asciiTheme="minorHAnsi" w:hAnsiTheme="minorHAnsi" w:cstheme="minorHAnsi"/>
          <w:sz w:val="12"/>
          <w:szCs w:val="12"/>
        </w:rPr>
      </w:pPr>
    </w:p>
    <w:p w14:paraId="2282C3A0" w14:textId="77777777" w:rsidR="00CB2435" w:rsidRDefault="00CB2435" w:rsidP="00CB2435">
      <w:pPr>
        <w:pStyle w:val="HTMLPreformatted"/>
        <w:rPr>
          <w:rStyle w:val="y2iqfc"/>
          <w:rFonts w:asciiTheme="minorHAnsi" w:hAnsiTheme="minorHAnsi" w:cstheme="minorHAnsi"/>
          <w:sz w:val="12"/>
          <w:szCs w:val="12"/>
        </w:rPr>
      </w:pPr>
    </w:p>
    <w:p w14:paraId="09A14FCB" w14:textId="77777777" w:rsidR="00CB2435" w:rsidRDefault="00CB2435" w:rsidP="00CB2435">
      <w:pPr>
        <w:pStyle w:val="HTMLPreformatted"/>
        <w:rPr>
          <w:rStyle w:val="y2iqfc"/>
          <w:rFonts w:asciiTheme="minorHAnsi" w:hAnsiTheme="minorHAnsi" w:cstheme="minorHAnsi"/>
          <w:sz w:val="12"/>
          <w:szCs w:val="12"/>
        </w:rPr>
      </w:pPr>
    </w:p>
    <w:p w14:paraId="7750F204" w14:textId="77777777" w:rsidR="00CB2435" w:rsidRDefault="00CB2435" w:rsidP="00CB2435">
      <w:pPr>
        <w:pStyle w:val="HTMLPreformatted"/>
        <w:rPr>
          <w:rStyle w:val="y2iqfc"/>
          <w:rFonts w:asciiTheme="minorHAnsi" w:hAnsiTheme="minorHAnsi" w:cstheme="minorHAnsi"/>
          <w:sz w:val="12"/>
          <w:szCs w:val="12"/>
        </w:rPr>
      </w:pPr>
    </w:p>
    <w:p w14:paraId="5567C977" w14:textId="77777777" w:rsidR="00CB2435" w:rsidRDefault="00CB2435" w:rsidP="00CB2435">
      <w:pPr>
        <w:pStyle w:val="HTMLPreformatted"/>
        <w:rPr>
          <w:rStyle w:val="y2iqfc"/>
          <w:rFonts w:asciiTheme="minorHAnsi" w:hAnsiTheme="minorHAnsi" w:cstheme="minorHAnsi"/>
          <w:sz w:val="12"/>
          <w:szCs w:val="12"/>
        </w:rPr>
      </w:pPr>
    </w:p>
    <w:p w14:paraId="27E5CA27" w14:textId="77777777" w:rsidR="00CB2435" w:rsidRDefault="00CB2435" w:rsidP="00CB2435">
      <w:pPr>
        <w:pStyle w:val="HTMLPreformatted"/>
        <w:rPr>
          <w:rStyle w:val="y2iqfc"/>
          <w:rFonts w:asciiTheme="minorHAnsi" w:hAnsiTheme="minorHAnsi" w:cstheme="minorHAnsi"/>
          <w:sz w:val="12"/>
          <w:szCs w:val="12"/>
        </w:rPr>
      </w:pPr>
    </w:p>
    <w:p w14:paraId="64841CE9" w14:textId="77777777" w:rsidR="00CB2435" w:rsidRDefault="00CB2435" w:rsidP="00CB2435">
      <w:pPr>
        <w:pStyle w:val="HTMLPreformatted"/>
        <w:rPr>
          <w:rStyle w:val="y2iqfc"/>
          <w:rFonts w:asciiTheme="minorHAnsi" w:hAnsiTheme="minorHAnsi" w:cstheme="minorHAnsi"/>
          <w:sz w:val="12"/>
          <w:szCs w:val="12"/>
        </w:rPr>
      </w:pPr>
    </w:p>
    <w:p w14:paraId="6B05F612" w14:textId="77777777" w:rsidR="00CB2435" w:rsidRDefault="00CB2435" w:rsidP="00CB2435">
      <w:pPr>
        <w:pStyle w:val="HTMLPreformatted"/>
        <w:rPr>
          <w:rStyle w:val="y2iqfc"/>
          <w:rFonts w:asciiTheme="minorHAnsi" w:hAnsiTheme="minorHAnsi" w:cstheme="minorHAnsi"/>
          <w:sz w:val="12"/>
          <w:szCs w:val="12"/>
        </w:rPr>
      </w:pPr>
    </w:p>
    <w:p w14:paraId="396D5F30" w14:textId="77777777" w:rsidR="00CB2435" w:rsidRDefault="00CB2435" w:rsidP="00CB2435">
      <w:pPr>
        <w:pStyle w:val="HTMLPreformatted"/>
        <w:rPr>
          <w:rStyle w:val="y2iqfc"/>
          <w:rFonts w:asciiTheme="minorHAnsi" w:hAnsiTheme="minorHAnsi" w:cstheme="minorHAnsi"/>
          <w:sz w:val="12"/>
          <w:szCs w:val="12"/>
        </w:rPr>
      </w:pPr>
    </w:p>
    <w:p w14:paraId="1F5ACA1E" w14:textId="77777777" w:rsidR="00CB2435" w:rsidRDefault="00CB2435" w:rsidP="00CB2435">
      <w:pPr>
        <w:pStyle w:val="HTMLPreformatted"/>
        <w:rPr>
          <w:rStyle w:val="y2iqfc"/>
          <w:rFonts w:asciiTheme="minorHAnsi" w:hAnsiTheme="minorHAnsi" w:cstheme="minorHAnsi"/>
          <w:sz w:val="12"/>
          <w:szCs w:val="12"/>
        </w:rPr>
      </w:pPr>
    </w:p>
    <w:p w14:paraId="5BC33AEE" w14:textId="77777777" w:rsidR="00CB2435" w:rsidRDefault="00CB2435" w:rsidP="00CB2435">
      <w:pPr>
        <w:pStyle w:val="HTMLPreformatted"/>
        <w:rPr>
          <w:rStyle w:val="y2iqfc"/>
          <w:rFonts w:asciiTheme="minorHAnsi" w:hAnsiTheme="minorHAnsi" w:cstheme="minorHAnsi"/>
          <w:sz w:val="12"/>
          <w:szCs w:val="12"/>
        </w:rPr>
      </w:pPr>
    </w:p>
    <w:p w14:paraId="25A9BFC8" w14:textId="77777777" w:rsidR="00CB2435" w:rsidRDefault="00CB2435" w:rsidP="00CB2435">
      <w:pPr>
        <w:pStyle w:val="HTMLPreformatted"/>
        <w:rPr>
          <w:rStyle w:val="y2iqfc"/>
          <w:rFonts w:asciiTheme="minorHAnsi" w:hAnsiTheme="minorHAnsi" w:cstheme="minorHAnsi"/>
          <w:sz w:val="12"/>
          <w:szCs w:val="12"/>
        </w:rPr>
      </w:pPr>
    </w:p>
    <w:p w14:paraId="374FBB66" w14:textId="77777777" w:rsidR="00CB2435" w:rsidRDefault="00CB2435" w:rsidP="00CB2435">
      <w:pPr>
        <w:pStyle w:val="HTMLPreformatted"/>
        <w:rPr>
          <w:rStyle w:val="y2iqfc"/>
          <w:rFonts w:asciiTheme="minorHAnsi" w:hAnsiTheme="minorHAnsi" w:cstheme="minorHAnsi"/>
          <w:sz w:val="12"/>
          <w:szCs w:val="12"/>
        </w:rPr>
      </w:pPr>
    </w:p>
    <w:p w14:paraId="71784BB9" w14:textId="77777777" w:rsidR="00CB2435" w:rsidRDefault="00CB2435" w:rsidP="00CB2435">
      <w:pPr>
        <w:pStyle w:val="HTMLPreformatted"/>
        <w:rPr>
          <w:rStyle w:val="y2iqfc"/>
          <w:rFonts w:asciiTheme="minorHAnsi" w:hAnsiTheme="minorHAnsi" w:cstheme="minorHAnsi"/>
          <w:sz w:val="12"/>
          <w:szCs w:val="12"/>
        </w:rPr>
      </w:pPr>
    </w:p>
    <w:p w14:paraId="5D9A83A3" w14:textId="77777777" w:rsidR="00CB2435" w:rsidRDefault="00CB2435" w:rsidP="00CB2435">
      <w:pPr>
        <w:pStyle w:val="HTMLPreformatted"/>
        <w:rPr>
          <w:rStyle w:val="y2iqfc"/>
          <w:rFonts w:asciiTheme="minorHAnsi" w:hAnsiTheme="minorHAnsi" w:cstheme="minorHAnsi"/>
          <w:sz w:val="12"/>
          <w:szCs w:val="12"/>
        </w:rPr>
      </w:pPr>
    </w:p>
    <w:p w14:paraId="4D7678E8" w14:textId="77777777" w:rsidR="00CB2435" w:rsidRDefault="00CB2435" w:rsidP="00CB2435">
      <w:pPr>
        <w:pStyle w:val="HTMLPreformatted"/>
        <w:rPr>
          <w:rStyle w:val="y2iqfc"/>
          <w:rFonts w:asciiTheme="minorHAnsi" w:hAnsiTheme="minorHAnsi" w:cstheme="minorHAnsi"/>
          <w:sz w:val="12"/>
          <w:szCs w:val="12"/>
        </w:rPr>
      </w:pPr>
    </w:p>
    <w:p w14:paraId="5C06C519" w14:textId="77777777" w:rsidR="00CB2435" w:rsidRDefault="00CB2435" w:rsidP="00CB2435">
      <w:pPr>
        <w:pStyle w:val="HTMLPreformatted"/>
        <w:rPr>
          <w:rStyle w:val="y2iqfc"/>
          <w:rFonts w:asciiTheme="minorHAnsi" w:hAnsiTheme="minorHAnsi" w:cstheme="minorHAnsi"/>
          <w:sz w:val="12"/>
          <w:szCs w:val="12"/>
        </w:rPr>
      </w:pPr>
    </w:p>
    <w:p w14:paraId="24ED58DD" w14:textId="77777777" w:rsidR="00CB2435" w:rsidRDefault="00CB2435" w:rsidP="00CB2435">
      <w:pPr>
        <w:pStyle w:val="HTMLPreformatted"/>
        <w:rPr>
          <w:rStyle w:val="y2iqfc"/>
          <w:rFonts w:asciiTheme="minorHAnsi" w:hAnsiTheme="minorHAnsi" w:cstheme="minorHAnsi"/>
          <w:sz w:val="12"/>
          <w:szCs w:val="12"/>
        </w:rPr>
      </w:pPr>
    </w:p>
    <w:p w14:paraId="28C52867" w14:textId="77777777" w:rsidR="00CB2435" w:rsidRDefault="00CB2435" w:rsidP="00CB2435">
      <w:pPr>
        <w:pStyle w:val="HTMLPreformatted"/>
        <w:rPr>
          <w:rStyle w:val="y2iqfc"/>
          <w:rFonts w:asciiTheme="minorHAnsi" w:hAnsiTheme="minorHAnsi" w:cstheme="minorHAnsi"/>
          <w:sz w:val="12"/>
          <w:szCs w:val="12"/>
        </w:rPr>
      </w:pPr>
    </w:p>
    <w:p w14:paraId="21BFA9F1" w14:textId="5F86255B" w:rsidR="007D7D8D" w:rsidRPr="005C656B" w:rsidRDefault="005C656B" w:rsidP="007D7D8D">
      <w:pPr>
        <w:pStyle w:val="HTMLPreformatted"/>
        <w:rPr>
          <w:rStyle w:val="y2iqfc"/>
          <w:rFonts w:cstheme="minorHAnsi"/>
          <w:sz w:val="12"/>
          <w:szCs w:val="12"/>
        </w:rPr>
      </w:pPr>
      <w:r w:rsidRPr="00E95DC9">
        <w:rPr>
          <w:rStyle w:val="y2iqfc"/>
          <w:rFonts w:asciiTheme="minorHAnsi" w:hAnsiTheme="minorHAnsi" w:cstheme="minorHAnsi"/>
          <w:sz w:val="12"/>
          <w:szCs w:val="12"/>
        </w:rPr>
        <w:t>da nobenih izolacijskih komponent (razen</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pletenje nogavic) mora biti med uporabo obutve med podplatom čevlja in uporabnikovo nogo. Ko je kakšen vložek</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 xml:space="preserve">med podplatom in stopalom, priporočamo, da preverite </w:t>
      </w:r>
    </w:p>
    <w:p w14:paraId="6A9E5285" w14:textId="6508E82B" w:rsidR="007D7D8D" w:rsidRDefault="007D7D8D" w:rsidP="007D7D8D">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električne lastnosti obutve z vložkom.</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Če je obutev dobavil proizvajalec/pooblaščeni zastopnik proizvajalca s snemljivo podlogo, so bili testi opravljeni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s podlogo v notranjosti. Čevlje je treba uporabljati le skupaj s podlogo. Podlogo je mogoče zamenjati samo s primerljivo priloženo podlogo</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s strani proizvajalca/pooblaščenega zastopnika proizvajalca originalne obutve. Če obutev dobavlja proizvajalec/</w:t>
      </w:r>
    </w:p>
    <w:p w14:paraId="1937901F" w14:textId="77777777" w:rsidR="00CB2435" w:rsidRDefault="00CB2435" w:rsidP="00CB2435">
      <w:pPr>
        <w:pStyle w:val="HTMLPreformatted"/>
        <w:rPr>
          <w:rStyle w:val="y2iqfc"/>
          <w:rFonts w:asciiTheme="minorHAnsi" w:hAnsiTheme="minorHAnsi" w:cstheme="minorHAnsi"/>
          <w:sz w:val="12"/>
          <w:szCs w:val="12"/>
        </w:rPr>
      </w:pPr>
    </w:p>
    <w:p w14:paraId="6B4B96EF" w14:textId="2BCAAC0F" w:rsidR="00CB2435"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pooblaščeni zastopnik proizvajalca brez podloge, testi so bili opravljeni na čevljih brez podloge. Namestitev</w:t>
      </w:r>
    </w:p>
    <w:p w14:paraId="768369F0" w14:textId="3C92EAEF"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obloge v notranjost lahko</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vplivajo na zaščitne lastnosti obutve.</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Dostop do izjave EU o skladnosti je na voljo na support.rawpol.com.</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Če ta priročnik postane zastarel zaradi sprememb zakona ali drugih dejavnikov, morate prenesti novo različico. Ažurno</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priročniki so na voljo na rawpol.com ali support.rawpol.com. Ta priročnik je na prvi strani označen s številko različice v. C.SNF.109, kjer</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C.SNF je identifikator skupine izdelkov in 109 zaporedna številka različice. Preden začnete z delom, preverite, ali imate tok/ustrezen</w:t>
      </w:r>
    </w:p>
    <w:p w14:paraId="2A841353"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navodila za uporabo lastnega blaga, prosimo, da se seznanite z njegovo vsebino in jo shranite za dobo uporabe zaščitne opreme. Če</w:t>
      </w:r>
      <w:r>
        <w:rPr>
          <w:rFonts w:asciiTheme="minorHAnsi" w:hAnsiTheme="minorHAnsi" w:cstheme="minorHAnsi"/>
          <w:sz w:val="12"/>
          <w:szCs w:val="12"/>
        </w:rPr>
        <w:t xml:space="preserve"> </w:t>
      </w:r>
      <w:r w:rsidRPr="00E95DC9">
        <w:rPr>
          <w:rStyle w:val="y2iqfc"/>
          <w:rFonts w:asciiTheme="minorHAnsi" w:hAnsiTheme="minorHAnsi" w:cstheme="minorHAnsi"/>
          <w:sz w:val="12"/>
          <w:szCs w:val="12"/>
        </w:rPr>
        <w:t>oznake, pojasnjene v navodilih, niso enake kot so označene na izdelku ali na embalaži, to pomeni, da lahko imate navodila</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za uporabo za drugo parcelo ali drugo blago. V tem primeru se je potrebno obrniti na osebo, ki vam je posredovala navodila ali proizvajalca oz</w:t>
      </w:r>
    </w:p>
    <w:p w14:paraId="27E629CD"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pooblaščenega zastopnika proizvajalca, z namenom pridobitve dokumenta na partijo blaga, ki ga imate. Nujno je preveriti, ali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imate veljavna/ustrezna navodila za uporabo lastniškega blaga. V primeru, da je navodilo zastarelo ali neustrezno za lastno serijo blaga, ga</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obvezno pridobiti veljavna/ustrezna navodila za uporabo in se seznaniti z njihovo vsebino. Ne poskušajte delati, ne da bi postali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seznanjen z veljavnimi/pravilnimi navodili za uporabo! TA PRIROČNIK JE LAHKO KOPIRAN, DA BO NA VOLJO VSAKEMU UPORABNIKU IZDELKA.</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V primeru kakršnih koli dvomov se obrnite na strokovnjaka za varnost, proizvajalca ali pooblaščenega zastopnika proizvajalca, da vam jih pojasni.</w:t>
      </w:r>
    </w:p>
    <w:p w14:paraId="43DE5E5C"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Legenda označevanja vzorca: [A] - oznaka tipa / šifra blaga po proizvajalcu, [B] - standardna številka, [C] - kategorija obutve,</w:t>
      </w:r>
      <w:r>
        <w:rPr>
          <w:rFonts w:asciiTheme="minorHAnsi" w:hAnsiTheme="minorHAnsi" w:cstheme="minorHAnsi"/>
          <w:sz w:val="12"/>
          <w:szCs w:val="12"/>
        </w:rPr>
        <w:t xml:space="preserve"> </w:t>
      </w:r>
      <w:r w:rsidRPr="00E95DC9">
        <w:rPr>
          <w:rStyle w:val="y2iqfc"/>
          <w:rFonts w:asciiTheme="minorHAnsi" w:hAnsiTheme="minorHAnsi" w:cstheme="minorHAnsi"/>
          <w:sz w:val="12"/>
          <w:szCs w:val="12"/>
        </w:rPr>
        <w:t>[D] - velikost, [E] - oznaka združljivosti, [F] - preberite priročnik, [G] - datum proizvodnje (mesec / leto), [H] - identifikacijska oznaka proizvajalca, [I] - ime</w:t>
      </w:r>
    </w:p>
    <w:p w14:paraId="44D6D4CD"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in naslov proizvajalca, [J] - ukrajinski znak skladnosti, [K] - znak skladnosti carinske unije.</w:t>
      </w:r>
    </w:p>
    <w:p w14:paraId="00AE8D1A"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Legenda k uporabljenim simbolom: ŠIFRA - oznaka tipa/šifra blaga po proizvajalcu, KATEGORIJA - kategorija obutve, ŠTEVILKA - št.</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artikla, VELIKOST - razpoložljiv obseg velikosti, PAKIRANJE - številka izdelka v najmanjši paketni enoti/številka v škatli, STANDARDI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 standardi, BARVE – razpoložljiva paleta barv, - številka lota, – znak skladnosti, - seznanitev z navodili za uporabo, ,</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(REIS) – identifikacijska oznaka proizvajalca, - linija izdelkov, – spletna navodila, - znak skladnosti carinske unije, - ukrajinski</w:t>
      </w:r>
    </w:p>
    <w:p w14:paraId="4367BCA4"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znak skladnosti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Razlaga uporabljenih simbolov pri označevanju obutve:</w:t>
      </w:r>
    </w:p>
    <w:p w14:paraId="7DBCC122"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A - antistatična obutev</w:t>
      </w:r>
    </w:p>
    <w:p w14:paraId="4D4A2DB0"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AN - zaščita gležnja</w:t>
      </w:r>
    </w:p>
    <w:p w14:paraId="31C787FD"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C - prevodna obutev</w:t>
      </w:r>
    </w:p>
    <w:p w14:paraId="4EB8C096"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CI - hladna izolacija od spodaj</w:t>
      </w:r>
    </w:p>
    <w:p w14:paraId="20C125DE"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CR - odpornost zgornjega dela proti rezanju</w:t>
      </w:r>
    </w:p>
    <w:p w14:paraId="2CD6744A"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E - absorpcija energije v petnem delu</w:t>
      </w:r>
    </w:p>
    <w:p w14:paraId="3A380F07"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ESD - električni upor v območju 0,75 – 35 MOhm</w:t>
      </w:r>
    </w:p>
    <w:p w14:paraId="13A558B6"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FO - odpornost podplata na dizelsko olje</w:t>
      </w:r>
    </w:p>
    <w:p w14:paraId="4948F770"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HI - toplotna izolacija od spodaj</w:t>
      </w:r>
    </w:p>
    <w:p w14:paraId="0F495BCE"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HRO - odpornost podplata na stik z vročo podlago (do 300(}5) °C)</w:t>
      </w:r>
    </w:p>
    <w:p w14:paraId="0C53B8B1"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M - zaščita narta</w:t>
      </w:r>
    </w:p>
    <w:p w14:paraId="02E12364"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 - odpornost dna na predrtje s silo 1100 N</w:t>
      </w:r>
    </w:p>
    <w:p w14:paraId="12175294"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SRA - protizdrsne lastnosti na keramični podlagi, prekriti s</w:t>
      </w:r>
    </w:p>
    <w:p w14:paraId="23C7A16E"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raztopina natrijevega (NaLS) dodecilsulfata</w:t>
      </w:r>
    </w:p>
    <w:p w14:paraId="3C88C324"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SRB - protizdrsne lastnosti na jekleni podlagi, premazani z glicerolom</w:t>
      </w:r>
    </w:p>
    <w:p w14:paraId="65B30F2C"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SRC - protizdrsne lastnosti na obeh vrstah podlage (SRA+SRB)</w:t>
      </w:r>
    </w:p>
    <w:p w14:paraId="2159F5AF"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Opomba: v določenih okoljih lahko vseeno pride do zdrsa.</w:t>
      </w:r>
    </w:p>
    <w:p w14:paraId="1333073B"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WR - Odpornost celotne obutve na vodo</w:t>
      </w:r>
    </w:p>
    <w:p w14:paraId="27A90EF1"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WRU - odpornost zgornjega dela na vodoprepustnost in vpojnost</w:t>
      </w:r>
    </w:p>
    <w:p w14:paraId="1BAF0959"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Kislinsko odporen - kislinsko odporen</w:t>
      </w:r>
    </w:p>
    <w:p w14:paraId="25064DFC"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Slip resistant - proti zdrsu</w:t>
      </w:r>
    </w:p>
    <w:p w14:paraId="7DEA8E4A"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Protizdrsno območje - protizdrsno območje</w:t>
      </w:r>
    </w:p>
    <w:p w14:paraId="2A61B39B"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Odporen na olje - odporen na olje</w:t>
      </w:r>
    </w:p>
    <w:p w14:paraId="01340B91" w14:textId="77777777" w:rsidR="00CB2435" w:rsidRPr="00E95DC9" w:rsidRDefault="00CB2435" w:rsidP="00CB2435">
      <w:pPr>
        <w:pStyle w:val="HTMLPreformatted"/>
        <w:rPr>
          <w:rFonts w:asciiTheme="minorHAnsi" w:hAnsiTheme="minorHAnsi" w:cstheme="minorHAnsi"/>
          <w:sz w:val="12"/>
          <w:szCs w:val="12"/>
        </w:rPr>
      </w:pPr>
      <w:r w:rsidRPr="00E95DC9">
        <w:rPr>
          <w:rStyle w:val="y2iqfc"/>
          <w:rFonts w:asciiTheme="minorHAnsi" w:hAnsiTheme="minorHAnsi" w:cstheme="minorHAnsi"/>
          <w:sz w:val="12"/>
          <w:szCs w:val="12"/>
        </w:rPr>
        <w:t>Blažilec udarcev - blažilec udarcev</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Antistatik - antistatik</w:t>
      </w:r>
    </w:p>
    <w:p w14:paraId="44AC6D60"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Odpornost na ogljikovodike - odpornost na ogljikovodike</w:t>
      </w:r>
    </w:p>
    <w:p w14:paraId="25ECE274"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Kategorije varne obutve z najpogosteje uporabljeno kombinacijo zahtev standarda EN ISO 20345:2011:</w:t>
      </w:r>
    </w:p>
    <w:p w14:paraId="0BB854A2"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SB = osnovne lastnosti (tj. ojačitev prstov, odporna na udarce</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z 200 J in zmečkanjem do 15 kN - zaščita prstov).</w:t>
      </w:r>
    </w:p>
    <w:p w14:paraId="3993922F"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S1 = Osnovne lastnosti + Zaprto območje pete + Protielektrostatične lastnosti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 Absorpcija energije pod petnim delom + odpornost podplata</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na dizelsko olje.</w:t>
      </w:r>
    </w:p>
    <w:p w14:paraId="6D5BEBEA"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S2 = kot za S1 + Odpornost zgornjega dela proti vodoprepustnosti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in absorpcijo.</w:t>
      </w:r>
    </w:p>
    <w:p w14:paraId="7A765DD9"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S3 = kot za S2 + Odpornost dna proti udarcem/prebadanju +</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Modeliranje podplata.</w:t>
      </w:r>
    </w:p>
    <w:p w14:paraId="29FB5920"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S4 = Osnovne lastnosti + Zaprto območje pete + Protielektrostatične lastnosti</w:t>
      </w:r>
    </w:p>
    <w:p w14:paraId="2A96EDE1" w14:textId="77777777" w:rsidR="00CB2435" w:rsidRPr="00E067AC"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 Udari vpijanje pod peto + odpornost na podplat</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dizelsko olje.</w:t>
      </w:r>
    </w:p>
    <w:p w14:paraId="7B308EA0"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S5 = kot pri S4 + odpornost dna proti prebijanju/prebijanju +</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modeliranje podplata.</w:t>
      </w:r>
    </w:p>
    <w:p w14:paraId="10DC91AE"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SBH = oznake kategorij varnostne hibridne obutve.</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Posebne kategorije profesionalne obutve z najpogosteje uporabljeno kombinacijo zahtev standarda EN ISO 20347:2012:</w:t>
      </w:r>
    </w:p>
    <w:p w14:paraId="78CD75EE"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OB = Osnovne lastnosti (zaščita stopala pred površinskimi</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mehanske poškodbe, npr. praske, strganje).</w:t>
      </w:r>
    </w:p>
    <w:p w14:paraId="7D3234BA"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O1 = Osnovne lastnosti + Zaprta peta + Antistatične lastnosti +</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Absorpcija energije v petnem delu.</w:t>
      </w:r>
    </w:p>
    <w:p w14:paraId="0A1DBAC9"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O2 = kot za O1 + Odpornost zgornjega dela proti vodoprepustnosti</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in absorpcijo.</w:t>
      </w:r>
    </w:p>
    <w:p w14:paraId="31936432"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O3 = kot za O2 + Odpornost dna proti udarcem / prebadanju +</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modeliranje podplata.</w:t>
      </w:r>
    </w:p>
    <w:p w14:paraId="7E77AE53"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O4 = osnovne lastnosti + zaprta peta + protielektrostatične lastnosti</w:t>
      </w:r>
    </w:p>
    <w:p w14:paraId="50679006"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 Absorpcija energije pod petnim delom.</w:t>
      </w:r>
    </w:p>
    <w:p w14:paraId="300D2959"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O5 = kot za O4 + Odpornost dna proti udarcem/prebadanju +</w:t>
      </w:r>
    </w:p>
    <w:p w14:paraId="03F7F5C8"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modeliranje podplata.</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OBH = oznake kategorij poklicne hibridne obutve.</w:t>
      </w:r>
    </w:p>
    <w:p w14:paraId="5A9CA0D8"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Ta priročnik je sestavni del paketa in hkrati njegova oznaka. V skladu z Uredbo (EU) 2016/425 Evropskega</w:t>
      </w:r>
    </w:p>
    <w:p w14:paraId="45D3583C"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Člen 17 odstavka 1 Parlamenta in Sveta na proizvodu ni dovoljeno namestiti vseh oznak. Opis znakov v navodilih</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je zavezujoč podatek, tudi v primeru, če obstajajo dejavniki, ki so privedli do tega, da so znaki na izdelku neberljivi. Vsi nepojasnjeni se prijavijo</w:t>
      </w:r>
    </w:p>
    <w:p w14:paraId="57ECC080"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ta priročnik se ne nanaša neposredno ali posredno na zdravje in varnost. Izdelek in njegovo embalažo je treba odstraniti v skladu z veljavnimi</w:t>
      </w:r>
    </w:p>
    <w:p w14:paraId="30A1CC03" w14:textId="77777777" w:rsidR="00CB2435" w:rsidRPr="00E067AC" w:rsidRDefault="00CB2435" w:rsidP="00CB2435">
      <w:pPr>
        <w:pStyle w:val="HTMLPreformatted"/>
        <w:rPr>
          <w:rFonts w:asciiTheme="minorHAnsi" w:hAnsiTheme="minorHAnsi" w:cstheme="minorHAnsi"/>
          <w:sz w:val="12"/>
          <w:szCs w:val="12"/>
        </w:rPr>
      </w:pPr>
      <w:r w:rsidRPr="00E067AC">
        <w:rPr>
          <w:rStyle w:val="y2iqfc"/>
          <w:rFonts w:asciiTheme="minorHAnsi" w:hAnsiTheme="minorHAnsi" w:cstheme="minorHAnsi"/>
          <w:sz w:val="12"/>
          <w:szCs w:val="12"/>
        </w:rPr>
        <w:t>lokalni predpisi. Informacije o sestavi izdelka in njegovi embalaži so na voljo na rawpol.</w:t>
      </w:r>
      <w:r>
        <w:rPr>
          <w:rStyle w:val="y2iqfc"/>
          <w:rFonts w:asciiTheme="minorHAnsi" w:hAnsiTheme="minorHAnsi" w:cstheme="minorHAnsi"/>
          <w:sz w:val="12"/>
          <w:szCs w:val="12"/>
        </w:rPr>
        <w:t>si</w:t>
      </w:r>
      <w:r w:rsidRPr="00E067AC">
        <w:rPr>
          <w:rStyle w:val="y2iqfc"/>
          <w:rFonts w:asciiTheme="minorHAnsi" w:hAnsiTheme="minorHAnsi" w:cstheme="minorHAnsi"/>
          <w:sz w:val="12"/>
          <w:szCs w:val="12"/>
        </w:rPr>
        <w:t>.</w:t>
      </w:r>
    </w:p>
    <w:p w14:paraId="4A1C5CF1" w14:textId="77777777" w:rsidR="00CB2435" w:rsidRPr="001612B6" w:rsidRDefault="00CB2435" w:rsidP="00CB2435"/>
    <w:p w14:paraId="147B1EC9" w14:textId="3D2658D3" w:rsidR="00CB2435" w:rsidRPr="00E95DC9" w:rsidRDefault="00CB2435" w:rsidP="00CB2435">
      <w:pPr>
        <w:pStyle w:val="HTMLPreformatted"/>
        <w:rPr>
          <w:rStyle w:val="y2iqfc"/>
          <w:rFonts w:asciiTheme="minorHAnsi" w:hAnsiTheme="minorHAnsi" w:cstheme="minorHAnsi"/>
          <w:sz w:val="12"/>
          <w:szCs w:val="12"/>
        </w:rPr>
      </w:pPr>
    </w:p>
    <w:p w14:paraId="4C813071" w14:textId="7F673C36" w:rsidR="009E7E81" w:rsidRPr="00E067AC" w:rsidRDefault="009E7E81" w:rsidP="00E95DC9">
      <w:pPr>
        <w:autoSpaceDE w:val="0"/>
        <w:autoSpaceDN w:val="0"/>
        <w:adjustRightInd w:val="0"/>
        <w:spacing w:after="0" w:line="240" w:lineRule="auto"/>
        <w:rPr>
          <w:rFonts w:cstheme="minorHAnsi"/>
          <w:sz w:val="12"/>
          <w:szCs w:val="12"/>
        </w:rPr>
      </w:pPr>
    </w:p>
    <w:sectPr w:rsidR="009E7E81" w:rsidRPr="00E067AC" w:rsidSect="00E95DC9">
      <w:pgSz w:w="11906" w:h="16838"/>
      <w:pgMar w:top="284" w:right="284" w:bottom="284" w:left="284"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DC9"/>
    <w:rsid w:val="00583907"/>
    <w:rsid w:val="005C656B"/>
    <w:rsid w:val="007D7D8D"/>
    <w:rsid w:val="008131E3"/>
    <w:rsid w:val="009E7E81"/>
    <w:rsid w:val="00CB2435"/>
    <w:rsid w:val="00E067AC"/>
    <w:rsid w:val="00E95DC9"/>
    <w:rsid w:val="00F501F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48750"/>
  <w15:chartTrackingRefBased/>
  <w15:docId w15:val="{37A7915D-358B-402E-AA15-5FC633389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E95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l-SI"/>
    </w:rPr>
  </w:style>
  <w:style w:type="character" w:customStyle="1" w:styleId="HTMLPreformattedChar">
    <w:name w:val="HTML Preformatted Char"/>
    <w:basedOn w:val="DefaultParagraphFont"/>
    <w:link w:val="HTMLPreformatted"/>
    <w:uiPriority w:val="99"/>
    <w:rsid w:val="00E95DC9"/>
    <w:rPr>
      <w:rFonts w:ascii="Courier New" w:eastAsia="Times New Roman" w:hAnsi="Courier New" w:cs="Courier New"/>
      <w:sz w:val="20"/>
      <w:szCs w:val="20"/>
      <w:lang w:eastAsia="sl-SI"/>
    </w:rPr>
  </w:style>
  <w:style w:type="character" w:customStyle="1" w:styleId="y2iqfc">
    <w:name w:val="y2iqfc"/>
    <w:basedOn w:val="DefaultParagraphFont"/>
    <w:rsid w:val="00E95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62568">
      <w:bodyDiv w:val="1"/>
      <w:marLeft w:val="0"/>
      <w:marRight w:val="0"/>
      <w:marTop w:val="0"/>
      <w:marBottom w:val="0"/>
      <w:divBdr>
        <w:top w:val="none" w:sz="0" w:space="0" w:color="auto"/>
        <w:left w:val="none" w:sz="0" w:space="0" w:color="auto"/>
        <w:bottom w:val="none" w:sz="0" w:space="0" w:color="auto"/>
        <w:right w:val="none" w:sz="0" w:space="0" w:color="auto"/>
      </w:divBdr>
      <w:divsChild>
        <w:div w:id="270020031">
          <w:marLeft w:val="0"/>
          <w:marRight w:val="0"/>
          <w:marTop w:val="0"/>
          <w:marBottom w:val="0"/>
          <w:divBdr>
            <w:top w:val="none" w:sz="0" w:space="0" w:color="auto"/>
            <w:left w:val="none" w:sz="0" w:space="0" w:color="auto"/>
            <w:bottom w:val="none" w:sz="0" w:space="0" w:color="auto"/>
            <w:right w:val="none" w:sz="0" w:space="0" w:color="auto"/>
          </w:divBdr>
        </w:div>
      </w:divsChild>
    </w:div>
    <w:div w:id="553934215">
      <w:bodyDiv w:val="1"/>
      <w:marLeft w:val="0"/>
      <w:marRight w:val="0"/>
      <w:marTop w:val="0"/>
      <w:marBottom w:val="0"/>
      <w:divBdr>
        <w:top w:val="none" w:sz="0" w:space="0" w:color="auto"/>
        <w:left w:val="none" w:sz="0" w:space="0" w:color="auto"/>
        <w:bottom w:val="none" w:sz="0" w:space="0" w:color="auto"/>
        <w:right w:val="none" w:sz="0" w:space="0" w:color="auto"/>
      </w:divBdr>
      <w:divsChild>
        <w:div w:id="2029064197">
          <w:marLeft w:val="0"/>
          <w:marRight w:val="0"/>
          <w:marTop w:val="0"/>
          <w:marBottom w:val="0"/>
          <w:divBdr>
            <w:top w:val="none" w:sz="0" w:space="0" w:color="auto"/>
            <w:left w:val="none" w:sz="0" w:space="0" w:color="auto"/>
            <w:bottom w:val="none" w:sz="0" w:space="0" w:color="auto"/>
            <w:right w:val="none" w:sz="0" w:space="0" w:color="auto"/>
          </w:divBdr>
        </w:div>
      </w:divsChild>
    </w:div>
    <w:div w:id="1393041723">
      <w:bodyDiv w:val="1"/>
      <w:marLeft w:val="0"/>
      <w:marRight w:val="0"/>
      <w:marTop w:val="0"/>
      <w:marBottom w:val="0"/>
      <w:divBdr>
        <w:top w:val="none" w:sz="0" w:space="0" w:color="auto"/>
        <w:left w:val="none" w:sz="0" w:space="0" w:color="auto"/>
        <w:bottom w:val="none" w:sz="0" w:space="0" w:color="auto"/>
        <w:right w:val="none" w:sz="0" w:space="0" w:color="auto"/>
      </w:divBdr>
    </w:div>
    <w:div w:id="1492401967">
      <w:bodyDiv w:val="1"/>
      <w:marLeft w:val="0"/>
      <w:marRight w:val="0"/>
      <w:marTop w:val="0"/>
      <w:marBottom w:val="0"/>
      <w:divBdr>
        <w:top w:val="none" w:sz="0" w:space="0" w:color="auto"/>
        <w:left w:val="none" w:sz="0" w:space="0" w:color="auto"/>
        <w:bottom w:val="none" w:sz="0" w:space="0" w:color="auto"/>
        <w:right w:val="none" w:sz="0" w:space="0" w:color="auto"/>
      </w:divBdr>
      <w:divsChild>
        <w:div w:id="829907003">
          <w:marLeft w:val="0"/>
          <w:marRight w:val="0"/>
          <w:marTop w:val="0"/>
          <w:marBottom w:val="0"/>
          <w:divBdr>
            <w:top w:val="none" w:sz="0" w:space="0" w:color="auto"/>
            <w:left w:val="none" w:sz="0" w:space="0" w:color="auto"/>
            <w:bottom w:val="none" w:sz="0" w:space="0" w:color="auto"/>
            <w:right w:val="none" w:sz="0" w:space="0" w:color="auto"/>
          </w:divBdr>
        </w:div>
      </w:divsChild>
    </w:div>
    <w:div w:id="1568301780">
      <w:bodyDiv w:val="1"/>
      <w:marLeft w:val="0"/>
      <w:marRight w:val="0"/>
      <w:marTop w:val="0"/>
      <w:marBottom w:val="0"/>
      <w:divBdr>
        <w:top w:val="none" w:sz="0" w:space="0" w:color="auto"/>
        <w:left w:val="none" w:sz="0" w:space="0" w:color="auto"/>
        <w:bottom w:val="none" w:sz="0" w:space="0" w:color="auto"/>
        <w:right w:val="none" w:sz="0" w:space="0" w:color="auto"/>
      </w:divBdr>
      <w:divsChild>
        <w:div w:id="1486387714">
          <w:marLeft w:val="0"/>
          <w:marRight w:val="0"/>
          <w:marTop w:val="0"/>
          <w:marBottom w:val="0"/>
          <w:divBdr>
            <w:top w:val="none" w:sz="0" w:space="0" w:color="auto"/>
            <w:left w:val="none" w:sz="0" w:space="0" w:color="auto"/>
            <w:bottom w:val="none" w:sz="0" w:space="0" w:color="auto"/>
            <w:right w:val="none" w:sz="0" w:space="0" w:color="auto"/>
          </w:divBdr>
        </w:div>
      </w:divsChild>
    </w:div>
    <w:div w:id="1613053603">
      <w:bodyDiv w:val="1"/>
      <w:marLeft w:val="0"/>
      <w:marRight w:val="0"/>
      <w:marTop w:val="0"/>
      <w:marBottom w:val="0"/>
      <w:divBdr>
        <w:top w:val="none" w:sz="0" w:space="0" w:color="auto"/>
        <w:left w:val="none" w:sz="0" w:space="0" w:color="auto"/>
        <w:bottom w:val="none" w:sz="0" w:space="0" w:color="auto"/>
        <w:right w:val="none" w:sz="0" w:space="0" w:color="auto"/>
      </w:divBdr>
      <w:divsChild>
        <w:div w:id="1891844920">
          <w:marLeft w:val="0"/>
          <w:marRight w:val="0"/>
          <w:marTop w:val="0"/>
          <w:marBottom w:val="0"/>
          <w:divBdr>
            <w:top w:val="none" w:sz="0" w:space="0" w:color="auto"/>
            <w:left w:val="none" w:sz="0" w:space="0" w:color="auto"/>
            <w:bottom w:val="none" w:sz="0" w:space="0" w:color="auto"/>
            <w:right w:val="none" w:sz="0" w:space="0" w:color="auto"/>
          </w:divBdr>
        </w:div>
      </w:divsChild>
    </w:div>
    <w:div w:id="1670478575">
      <w:bodyDiv w:val="1"/>
      <w:marLeft w:val="0"/>
      <w:marRight w:val="0"/>
      <w:marTop w:val="0"/>
      <w:marBottom w:val="0"/>
      <w:divBdr>
        <w:top w:val="none" w:sz="0" w:space="0" w:color="auto"/>
        <w:left w:val="none" w:sz="0" w:space="0" w:color="auto"/>
        <w:bottom w:val="none" w:sz="0" w:space="0" w:color="auto"/>
        <w:right w:val="none" w:sz="0" w:space="0" w:color="auto"/>
      </w:divBdr>
      <w:divsChild>
        <w:div w:id="1329747927">
          <w:marLeft w:val="0"/>
          <w:marRight w:val="0"/>
          <w:marTop w:val="0"/>
          <w:marBottom w:val="0"/>
          <w:divBdr>
            <w:top w:val="none" w:sz="0" w:space="0" w:color="auto"/>
            <w:left w:val="none" w:sz="0" w:space="0" w:color="auto"/>
            <w:bottom w:val="none" w:sz="0" w:space="0" w:color="auto"/>
            <w:right w:val="none" w:sz="0" w:space="0" w:color="auto"/>
          </w:divBdr>
        </w:div>
      </w:divsChild>
    </w:div>
    <w:div w:id="1823350034">
      <w:bodyDiv w:val="1"/>
      <w:marLeft w:val="0"/>
      <w:marRight w:val="0"/>
      <w:marTop w:val="0"/>
      <w:marBottom w:val="0"/>
      <w:divBdr>
        <w:top w:val="none" w:sz="0" w:space="0" w:color="auto"/>
        <w:left w:val="none" w:sz="0" w:space="0" w:color="auto"/>
        <w:bottom w:val="none" w:sz="0" w:space="0" w:color="auto"/>
        <w:right w:val="none" w:sz="0" w:space="0" w:color="auto"/>
      </w:divBdr>
      <w:divsChild>
        <w:div w:id="2086872853">
          <w:marLeft w:val="0"/>
          <w:marRight w:val="0"/>
          <w:marTop w:val="0"/>
          <w:marBottom w:val="0"/>
          <w:divBdr>
            <w:top w:val="none" w:sz="0" w:space="0" w:color="auto"/>
            <w:left w:val="none" w:sz="0" w:space="0" w:color="auto"/>
            <w:bottom w:val="none" w:sz="0" w:space="0" w:color="auto"/>
            <w:right w:val="none" w:sz="0" w:space="0" w:color="auto"/>
          </w:divBdr>
        </w:div>
      </w:divsChild>
    </w:div>
    <w:div w:id="1837962241">
      <w:bodyDiv w:val="1"/>
      <w:marLeft w:val="0"/>
      <w:marRight w:val="0"/>
      <w:marTop w:val="0"/>
      <w:marBottom w:val="0"/>
      <w:divBdr>
        <w:top w:val="none" w:sz="0" w:space="0" w:color="auto"/>
        <w:left w:val="none" w:sz="0" w:space="0" w:color="auto"/>
        <w:bottom w:val="none" w:sz="0" w:space="0" w:color="auto"/>
        <w:right w:val="none" w:sz="0" w:space="0" w:color="auto"/>
      </w:divBdr>
      <w:divsChild>
        <w:div w:id="1862818515">
          <w:marLeft w:val="0"/>
          <w:marRight w:val="0"/>
          <w:marTop w:val="0"/>
          <w:marBottom w:val="0"/>
          <w:divBdr>
            <w:top w:val="none" w:sz="0" w:space="0" w:color="auto"/>
            <w:left w:val="none" w:sz="0" w:space="0" w:color="auto"/>
            <w:bottom w:val="none" w:sz="0" w:space="0" w:color="auto"/>
            <w:right w:val="none" w:sz="0" w:space="0" w:color="auto"/>
          </w:divBdr>
        </w:div>
      </w:divsChild>
    </w:div>
    <w:div w:id="1994021798">
      <w:bodyDiv w:val="1"/>
      <w:marLeft w:val="0"/>
      <w:marRight w:val="0"/>
      <w:marTop w:val="0"/>
      <w:marBottom w:val="0"/>
      <w:divBdr>
        <w:top w:val="none" w:sz="0" w:space="0" w:color="auto"/>
        <w:left w:val="none" w:sz="0" w:space="0" w:color="auto"/>
        <w:bottom w:val="none" w:sz="0" w:space="0" w:color="auto"/>
        <w:right w:val="none" w:sz="0" w:space="0" w:color="auto"/>
      </w:divBdr>
      <w:divsChild>
        <w:div w:id="1263954854">
          <w:marLeft w:val="0"/>
          <w:marRight w:val="0"/>
          <w:marTop w:val="0"/>
          <w:marBottom w:val="0"/>
          <w:divBdr>
            <w:top w:val="none" w:sz="0" w:space="0" w:color="auto"/>
            <w:left w:val="none" w:sz="0" w:space="0" w:color="auto"/>
            <w:bottom w:val="none" w:sz="0" w:space="0" w:color="auto"/>
            <w:right w:val="none" w:sz="0" w:space="0" w:color="auto"/>
          </w:divBdr>
        </w:div>
      </w:divsChild>
    </w:div>
    <w:div w:id="1999266870">
      <w:bodyDiv w:val="1"/>
      <w:marLeft w:val="0"/>
      <w:marRight w:val="0"/>
      <w:marTop w:val="0"/>
      <w:marBottom w:val="0"/>
      <w:divBdr>
        <w:top w:val="none" w:sz="0" w:space="0" w:color="auto"/>
        <w:left w:val="none" w:sz="0" w:space="0" w:color="auto"/>
        <w:bottom w:val="none" w:sz="0" w:space="0" w:color="auto"/>
        <w:right w:val="none" w:sz="0" w:space="0" w:color="auto"/>
      </w:divBdr>
      <w:divsChild>
        <w:div w:id="1815679824">
          <w:marLeft w:val="0"/>
          <w:marRight w:val="0"/>
          <w:marTop w:val="0"/>
          <w:marBottom w:val="0"/>
          <w:divBdr>
            <w:top w:val="none" w:sz="0" w:space="0" w:color="auto"/>
            <w:left w:val="none" w:sz="0" w:space="0" w:color="auto"/>
            <w:bottom w:val="none" w:sz="0" w:space="0" w:color="auto"/>
            <w:right w:val="none" w:sz="0" w:space="0" w:color="auto"/>
          </w:divBdr>
        </w:div>
      </w:divsChild>
    </w:div>
    <w:div w:id="2088650650">
      <w:bodyDiv w:val="1"/>
      <w:marLeft w:val="0"/>
      <w:marRight w:val="0"/>
      <w:marTop w:val="0"/>
      <w:marBottom w:val="0"/>
      <w:divBdr>
        <w:top w:val="none" w:sz="0" w:space="0" w:color="auto"/>
        <w:left w:val="none" w:sz="0" w:space="0" w:color="auto"/>
        <w:bottom w:val="none" w:sz="0" w:space="0" w:color="auto"/>
        <w:right w:val="none" w:sz="0" w:space="0" w:color="auto"/>
      </w:divBdr>
      <w:divsChild>
        <w:div w:id="786659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50E4A20-238B-4821-85FD-2F7C46228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5221</Words>
  <Characters>29765</Characters>
  <Application>Microsoft Office Word</Application>
  <DocSecurity>0</DocSecurity>
  <Lines>248</Lines>
  <Paragraphs>69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skraba</dc:creator>
  <cp:keywords/>
  <dc:description/>
  <cp:lastModifiedBy>ana skraba</cp:lastModifiedBy>
  <cp:revision>2</cp:revision>
  <cp:lastPrinted>2023-03-28T05:55:00Z</cp:lastPrinted>
  <dcterms:created xsi:type="dcterms:W3CDTF">2023-04-25T08:20:00Z</dcterms:created>
  <dcterms:modified xsi:type="dcterms:W3CDTF">2023-04-25T08:20:00Z</dcterms:modified>
</cp:coreProperties>
</file>