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78B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l-SI" w:eastAsia="sl-SI"/>
              </w:rPr>
              <w:t>ODDELEK 1: Identifikacija snovi/zmesi in dru</w:t>
            </w:r>
            <w:r>
              <w:rPr>
                <w:b/>
                <w:bCs/>
                <w:sz w:val="22"/>
                <w:szCs w:val="22"/>
                <w:lang w:val="sl-SI" w:eastAsia="sl-SI"/>
              </w:rPr>
              <w:t>ž</w:t>
            </w:r>
            <w:r>
              <w:rPr>
                <w:b/>
                <w:bCs/>
                <w:sz w:val="22"/>
                <w:szCs w:val="22"/>
                <w:lang w:val="sl-SI" w:eastAsia="sl-SI"/>
              </w:rPr>
              <w:t>be/podjetja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***Bezeichnung des Produktes***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1.1 Identifikator izdelka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Cs/>
                <w:vanish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Somat All in 1</w:t>
            </w:r>
          </w:p>
        </w:tc>
      </w:tr>
    </w:tbl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***Verwendung***</w:t>
      </w:r>
    </w:p>
    <w:p w:rsidR="00000000" w:rsidRDefault="007878B2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1.2 Pomembne identificirane uporabe snovi ali zmesi in odsvetovane uporabe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Predvidena uporaba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  <w:lang w:val="sl-SI" w:eastAsia="sl-SI"/>
              </w:rPr>
              <w:t>detergent za strojno pomivanje posode</w:t>
            </w:r>
            <w:r>
              <w:rPr>
                <w:vanish/>
                <w:color w:val="008000"/>
                <w:sz w:val="18"/>
                <w:szCs w:val="18"/>
              </w:rPr>
              <w:br/>
            </w:r>
          </w:p>
        </w:tc>
      </w:tr>
    </w:tbl>
    <w:bookmarkEnd w:id="0"/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***Firmenbezeichnung***</w:t>
      </w:r>
    </w:p>
    <w:p w:rsidR="00000000" w:rsidRDefault="007878B2">
      <w:pPr>
        <w:pStyle w:val="CommentText"/>
        <w:keepNext/>
        <w:keepLines/>
        <w:suppressAutoHyphens/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1.3 Podrobnosti o dobavitelju varnostnega lista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bookmarkStart w:id="1" w:name="wwiChk118"/>
            <w:r>
              <w:rPr>
                <w:bCs/>
                <w:sz w:val="18"/>
                <w:szCs w:val="18"/>
                <w:lang w:val="sl-SI" w:eastAsia="sl-SI"/>
              </w:rPr>
              <w:t>Henkel Slovenija d.o.o.</w:t>
            </w:r>
            <w:bookmarkEnd w:id="1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CommentText"/>
        <w:keepNext/>
        <w:keepLines/>
        <w:tabs>
          <w:tab w:val="left" w:pos="2083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***Straße***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bookmarkStart w:id="2" w:name="wwiChk119"/>
            <w:r>
              <w:rPr>
                <w:sz w:val="18"/>
                <w:szCs w:val="18"/>
                <w:lang w:val="sl-SI" w:eastAsia="sl-SI"/>
              </w:rPr>
              <w:t>Industrijska 23</w:t>
            </w:r>
            <w:bookmarkEnd w:id="2"/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***Postleitzahl/Stadt***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8157"/>
      </w:tblGrid>
      <w:tr w:rsidR="00000000">
        <w:tc>
          <w:tcPr>
            <w:tcW w:w="105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vanish/>
                <w:color w:val="008000"/>
                <w:sz w:val="18"/>
                <w:szCs w:val="18"/>
              </w:rPr>
            </w:pPr>
            <w:bookmarkStart w:id="3" w:name="wwiChk120"/>
            <w:r>
              <w:rPr>
                <w:sz w:val="18"/>
                <w:szCs w:val="18"/>
                <w:lang w:val="sl-SI" w:eastAsia="sl-SI"/>
              </w:rPr>
              <w:t>2506</w:t>
            </w:r>
            <w:bookmarkEnd w:id="3"/>
          </w:p>
        </w:tc>
        <w:tc>
          <w:tcPr>
            <w:tcW w:w="815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vanish/>
                <w:sz w:val="18"/>
                <w:szCs w:val="18"/>
              </w:rPr>
            </w:pPr>
            <w:bookmarkStart w:id="4" w:name="wwiChk121"/>
            <w:r>
              <w:rPr>
                <w:sz w:val="18"/>
                <w:szCs w:val="18"/>
                <w:lang w:val="sl-SI" w:eastAsia="sl-SI"/>
              </w:rPr>
              <w:t>SI: Maribor</w:t>
            </w:r>
            <w:bookmarkEnd w:id="4"/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***Telefon***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8157"/>
      </w:tblGrid>
      <w:tr w:rsidR="00000000">
        <w:tc>
          <w:tcPr>
            <w:tcW w:w="105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Tel.: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bookmarkStart w:id="5" w:name="wwiChk123"/>
            <w:r>
              <w:rPr>
                <w:sz w:val="18"/>
                <w:szCs w:val="18"/>
                <w:lang w:val="sl-SI" w:eastAsia="sl-SI"/>
              </w:rPr>
              <w:t>02 2222100</w:t>
            </w:r>
            <w:bookmarkEnd w:id="5"/>
          </w:p>
        </w:tc>
      </w:tr>
    </w:tbl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***FAX-Nr.***</w:t>
      </w:r>
    </w:p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8157"/>
      </w:tblGrid>
      <w:tr w:rsidR="00000000">
        <w:tc>
          <w:tcPr>
            <w:tcW w:w="105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t. faksa: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bookmarkStart w:id="6" w:name="wwiChk124"/>
            <w:r>
              <w:rPr>
                <w:sz w:val="18"/>
                <w:szCs w:val="18"/>
                <w:lang w:val="sl-SI" w:eastAsia="sl-SI"/>
              </w:rPr>
              <w:t>02 2222546</w:t>
            </w:r>
            <w:bookmarkEnd w:id="6"/>
          </w:p>
        </w:tc>
      </w:tr>
    </w:tbl>
    <w:p w:rsidR="00000000" w:rsidRDefault="007878B2">
      <w:pPr>
        <w:keepLine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***Auskunftgebender Bereich.***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henkel.slovenija@henkel.com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***Notfall-Nr.***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sz w:val="18"/>
          <w:szCs w:val="18"/>
          <w:lang w:val="en-GB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1.4 Telefonska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tevilka za nujne primere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Navodilo v primeru zdravstvene ogro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enosti: nemudoma se posvetovati z osebnim ali de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 xml:space="preserve">urnim zdravnikom, le v primeru 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ivljenjske ogro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 xml:space="preserve">enosti poklicati 112. Dodatne informacije tudi na tel. 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t. + 386 02 2222 100 med 8.00 in 16.00.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***Angaben zu Giftzentralen***</w:t>
      </w: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000000">
        <w:tc>
          <w:tcPr>
            <w:tcW w:w="9223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Navodilo v primeru zdravstvene ogro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enosti: nemudoma se posvetovati z osebnim ali de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urnim zdravnikom, le v p</w:t>
            </w:r>
            <w:r>
              <w:rPr>
                <w:sz w:val="18"/>
                <w:szCs w:val="18"/>
                <w:lang w:val="sl-SI" w:eastAsia="sl-SI"/>
              </w:rPr>
              <w:t xml:space="preserve">rimeru 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ivljenjske ogro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enosti poklicati 112.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2:Dolo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č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itev nevarnosti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***Mögliche Gefährdungen  für Mensch und Umwelt nicht Loctite**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Classification***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7878B2">
            <w:pPr>
              <w:keepNext/>
              <w:keepLines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2.1 Razvrstitev snovi ali zmesi</w:t>
            </w:r>
          </w:p>
        </w:tc>
      </w:tr>
    </w:tbl>
    <w:p w:rsidR="00000000" w:rsidRDefault="007878B2">
      <w:pPr>
        <w:pStyle w:val="CommentText"/>
        <w:keepNext/>
        <w:keepLines/>
        <w:rPr>
          <w:color w:val="FF0000"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***Classification DPD –</w:t>
      </w:r>
      <w:r>
        <w:rPr>
          <w:vanish/>
          <w:color w:val="FF0000"/>
          <w:sz w:val="18"/>
          <w:szCs w:val="18"/>
          <w:lang w:val="en-US"/>
        </w:rPr>
        <w:t xml:space="preserve"> Hazardous Substance Rating (EU)***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***wenn YEA_1023_043 gefüllt, wird diese Eigenschaft ausgegeben, sonst die alte SAP_EHS_1023_043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***Remark***</w:t>
      </w: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7878B2">
      <w:pPr>
        <w:keepNext/>
        <w:keepLines/>
        <w:rPr>
          <w:color w:val="000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000000">
        <w:tc>
          <w:tcPr>
            <w:tcW w:w="9191" w:type="dxa"/>
          </w:tcPr>
          <w:p w:rsidR="00000000" w:rsidRDefault="007878B2">
            <w:pPr>
              <w:keepNext/>
              <w:keepLines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Razvrstitev v skladu z (ES)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t. 1272/2008 (CLP):</w:t>
            </w:r>
          </w:p>
        </w:tc>
      </w:tr>
    </w:tbl>
    <w:p w:rsidR="00000000" w:rsidRDefault="007878B2">
      <w:pPr>
        <w:keepNext/>
        <w:keepLines/>
        <w:rPr>
          <w:color w:val="008000"/>
          <w:sz w:val="2"/>
          <w:szCs w:val="18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c>
          <w:tcPr>
            <w:tcW w:w="9180" w:type="dxa"/>
          </w:tcPr>
          <w:p w:rsidR="00000000" w:rsidRDefault="007878B2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Eye Irrit.</w:t>
            </w:r>
            <w:r>
              <w:rPr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sl-SI" w:eastAsia="sl-SI"/>
              </w:rPr>
              <w:t>2</w:t>
            </w:r>
          </w:p>
        </w:tc>
      </w:tr>
    </w:tbl>
    <w:p w:rsidR="00000000" w:rsidRDefault="007878B2">
      <w:pPr>
        <w:keepNext/>
        <w:keepLines/>
        <w:rPr>
          <w:vanish/>
          <w:color w:val="008000"/>
          <w:sz w:val="18"/>
          <w:szCs w:val="18"/>
        </w:rPr>
      </w:pPr>
    </w:p>
    <w:p w:rsidR="00000000" w:rsidRDefault="007878B2">
      <w:pPr>
        <w:keepNext/>
        <w:keepLines/>
        <w:rPr>
          <w:color w:val="008000"/>
          <w:sz w:val="2"/>
          <w:szCs w:val="18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c>
          <w:tcPr>
            <w:tcW w:w="9180" w:type="dxa"/>
          </w:tcPr>
          <w:p w:rsidR="00000000" w:rsidRDefault="007878B2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H319</w:t>
            </w:r>
            <w:r>
              <w:rPr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sl-SI" w:eastAsia="sl-SI"/>
              </w:rPr>
              <w:t>Povzro</w:t>
            </w:r>
            <w:r>
              <w:rPr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Cs/>
                <w:sz w:val="18"/>
                <w:szCs w:val="18"/>
                <w:lang w:val="sl-SI" w:eastAsia="sl-SI"/>
              </w:rPr>
              <w:t>a hudo dra</w:t>
            </w:r>
            <w:r>
              <w:rPr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Cs/>
                <w:sz w:val="18"/>
                <w:szCs w:val="18"/>
                <w:lang w:val="sl-SI" w:eastAsia="sl-SI"/>
              </w:rPr>
              <w:t>enje o</w:t>
            </w:r>
            <w:r>
              <w:rPr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Cs/>
                <w:sz w:val="18"/>
                <w:szCs w:val="18"/>
                <w:lang w:val="sl-SI" w:eastAsia="sl-SI"/>
              </w:rPr>
              <w:t>i.</w:t>
            </w:r>
          </w:p>
        </w:tc>
      </w:tr>
    </w:tbl>
    <w:p w:rsidR="00000000" w:rsidRDefault="007878B2">
      <w:pPr>
        <w:keepNext/>
        <w:keepLines/>
        <w:rPr>
          <w:vanish/>
          <w:color w:val="008000"/>
          <w:sz w:val="18"/>
          <w:szCs w:val="18"/>
        </w:rPr>
      </w:pPr>
    </w:p>
    <w:p w:rsidR="00000000" w:rsidRDefault="007878B2">
      <w:pPr>
        <w:keepNext/>
        <w:keepLines/>
        <w:rPr>
          <w:vanish/>
          <w:color w:val="00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sz w:val="2"/>
          <w:szCs w:val="18"/>
        </w:rPr>
      </w:pPr>
    </w:p>
    <w:p w:rsidR="00000000" w:rsidRDefault="007878B2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***GHS label elements **</w:t>
      </w:r>
    </w:p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7878B2">
            <w:pPr>
              <w:keepNext/>
              <w:keepLines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2.2 Elementi etikete</w:t>
            </w:r>
          </w:p>
        </w:tc>
      </w:tr>
    </w:tbl>
    <w:p w:rsidR="00000000" w:rsidRDefault="007878B2">
      <w:pPr>
        <w:keepNext/>
        <w:keepLines/>
        <w:rPr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Wenn YEA_1023_044 gefüllt ist, wird diese Eigenschaft ausgegeben, die alte SAP_EHS_1023_044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***GHS Pictograms***</w:t>
      </w:r>
    </w:p>
    <w:p w:rsidR="00000000" w:rsidRDefault="007878B2">
      <w:pPr>
        <w:keepNext/>
        <w:keepLines/>
        <w:suppressAutoHyphens/>
        <w:rPr>
          <w:b/>
          <w:vanish/>
          <w:color w:val="000000"/>
          <w:sz w:val="18"/>
          <w:szCs w:val="18"/>
          <w:lang w:val="en-US" w:eastAsia="ko-KR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1"/>
      </w:tblGrid>
      <w:tr w:rsidR="00000000">
        <w:tc>
          <w:tcPr>
            <w:tcW w:w="9191" w:type="dxa"/>
            <w:hideMark/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b/>
                <w:bCs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Elementi etikete (CLP):</w:t>
            </w:r>
          </w:p>
        </w:tc>
      </w:tr>
    </w:tbl>
    <w:p w:rsidR="00000000" w:rsidRDefault="007878B2">
      <w:pPr>
        <w:keepNext/>
        <w:keepLines/>
        <w:suppressAutoHyphens/>
        <w:rPr>
          <w:color w:val="000000"/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  <w:lang w:val="en-US" w:eastAsia="ko-KR"/>
        </w:rPr>
      </w:pPr>
    </w:p>
    <w:p w:rsidR="00000000" w:rsidRDefault="007878B2">
      <w:pPr>
        <w:keepNext/>
        <w:keepLines/>
        <w:suppressAutoHyphens/>
        <w:rPr>
          <w:color w:val="000000"/>
          <w:sz w:val="2"/>
          <w:szCs w:val="18"/>
          <w:lang w:val="en-GB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00"/>
      </w:tblGrid>
      <w:tr w:rsidR="00000000">
        <w:tc>
          <w:tcPr>
            <w:tcW w:w="2480" w:type="dxa"/>
            <w:hideMark/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Piktogram za nevarnost:</w:t>
            </w:r>
          </w:p>
        </w:tc>
        <w:tc>
          <w:tcPr>
            <w:tcW w:w="6700" w:type="dxa"/>
            <w:hideMark/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sz w:val="18"/>
                <w:szCs w:val="18"/>
                <w:lang w:val="en-US"/>
              </w:rPr>
            </w:pPr>
            <w:bookmarkStart w:id="7" w:name="wwiChk135"/>
            <w:r>
              <w:rPr>
                <w:noProof/>
                <w:sz w:val="18"/>
                <w:szCs w:val="18"/>
                <w:lang w:val="sl-SI" w:eastAsia="sl-SI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sz w:val="18"/>
                <w:szCs w:val="18"/>
              </w:rPr>
            </w:pPr>
            <w:bookmarkStart w:id="8" w:name="wwiChk136"/>
            <w:bookmarkEnd w:id="8"/>
          </w:p>
          <w:p w:rsidR="00000000" w:rsidRDefault="007878B2">
            <w:pPr>
              <w:keepNext/>
              <w:keepLines/>
              <w:suppressAutoHyphens/>
              <w:adjustRightInd w:val="0"/>
              <w:rPr>
                <w:sz w:val="18"/>
                <w:szCs w:val="18"/>
              </w:rPr>
            </w:pPr>
          </w:p>
        </w:tc>
      </w:tr>
    </w:tbl>
    <w:p w:rsidR="00000000" w:rsidRDefault="007878B2">
      <w:pPr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  <w:lang w:val="en-US" w:eastAsia="ko-KR"/>
        </w:rPr>
      </w:pPr>
    </w:p>
    <w:p w:rsidR="00000000" w:rsidRDefault="007878B2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Signal word***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00"/>
      </w:tblGrid>
      <w:tr w:rsidR="00000000">
        <w:tc>
          <w:tcPr>
            <w:tcW w:w="2480" w:type="dxa"/>
            <w:hideMark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Opozorilna beseda:</w:t>
            </w:r>
          </w:p>
        </w:tc>
        <w:tc>
          <w:tcPr>
            <w:tcW w:w="6700" w:type="dxa"/>
            <w:hideMark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sl-SI" w:eastAsia="sl-SI"/>
              </w:rPr>
              <w:t>Pozor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color w:val="000000"/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sz w:val="2"/>
          <w:szCs w:val="18"/>
        </w:rPr>
      </w:pPr>
    </w:p>
    <w:p w:rsidR="00000000" w:rsidRDefault="007878B2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***GHS Hazard information***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6700"/>
      </w:tblGrid>
      <w:tr w:rsidR="00000000">
        <w:tc>
          <w:tcPr>
            <w:tcW w:w="2491" w:type="dxa"/>
            <w:hideMark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Stavek o nevarnosti:</w:t>
            </w:r>
          </w:p>
        </w:tc>
        <w:tc>
          <w:tcPr>
            <w:tcW w:w="6700" w:type="dxa"/>
            <w:hideMark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bookmarkStart w:id="9" w:name="wwiChk137"/>
            <w:r>
              <w:rPr>
                <w:sz w:val="18"/>
                <w:szCs w:val="18"/>
                <w:lang w:val="sl-SI" w:eastAsia="sl-SI"/>
              </w:rPr>
              <w:t>H319</w:t>
            </w:r>
            <w:bookmarkEnd w:id="9"/>
            <w:r>
              <w:rPr>
                <w:color w:val="008000"/>
                <w:sz w:val="18"/>
                <w:szCs w:val="18"/>
              </w:rPr>
              <w:t xml:space="preserve"> </w:t>
            </w:r>
            <w:bookmarkStart w:id="10" w:name="wwiChk138"/>
            <w:r>
              <w:rPr>
                <w:sz w:val="18"/>
                <w:szCs w:val="18"/>
                <w:lang w:val="sl-SI" w:eastAsia="sl-SI"/>
              </w:rPr>
              <w:t>Povzro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 hudo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i.</w:t>
            </w:r>
            <w:bookmarkEnd w:id="10"/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vanish/>
                <w:sz w:val="24"/>
                <w:szCs w:val="24"/>
              </w:rPr>
            </w:pPr>
            <w:bookmarkStart w:id="11" w:name="wwiChk139"/>
            <w:bookmarkEnd w:id="11"/>
            <w:r>
              <w:rPr>
                <w:color w:val="008000"/>
                <w:sz w:val="18"/>
                <w:szCs w:val="18"/>
              </w:rPr>
              <w:t xml:space="preserve"> </w:t>
            </w:r>
            <w:bookmarkStart w:id="12" w:name="wwiChk140"/>
            <w:bookmarkEnd w:id="12"/>
            <w:r>
              <w:rPr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385623"/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sz w:val="2"/>
          <w:szCs w:val="18"/>
          <w:lang w:val="en-US"/>
        </w:rPr>
      </w:pPr>
    </w:p>
    <w:p w:rsidR="00000000" w:rsidRDefault="007878B2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lastRenderedPageBreak/>
        <w:t>***GHS Precautionary statements***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6700"/>
      </w:tblGrid>
      <w:tr w:rsidR="00000000">
        <w:tc>
          <w:tcPr>
            <w:tcW w:w="2491" w:type="dxa"/>
            <w:hideMark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Previdnostni stavek:</w:t>
            </w:r>
          </w:p>
        </w:tc>
        <w:tc>
          <w:tcPr>
            <w:tcW w:w="6700" w:type="dxa"/>
            <w:hideMark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bookmarkStart w:id="13" w:name="wwiChk141"/>
            <w:r>
              <w:rPr>
                <w:sz w:val="18"/>
                <w:szCs w:val="18"/>
                <w:lang w:val="sl-SI" w:eastAsia="sl-SI"/>
              </w:rPr>
              <w:t>P101</w:t>
            </w:r>
            <w:bookmarkEnd w:id="13"/>
            <w:r>
              <w:rPr>
                <w:color w:val="008000"/>
                <w:sz w:val="18"/>
                <w:szCs w:val="18"/>
              </w:rPr>
              <w:t xml:space="preserve"> </w:t>
            </w:r>
            <w:bookmarkStart w:id="14" w:name="wwiChk142"/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 je potreben zdravni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ki nasvet, mora biti na voljo posoda ali etiketa proizvoda.</w:t>
            </w:r>
            <w:bookmarkEnd w:id="14"/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P102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Hraniti zunaj dosega otrok.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P280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Nositi za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ito za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P305+P351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PRI STIKU Z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MI: Previdno izpirati z vodo nekaj minut.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vanish/>
                <w:sz w:val="24"/>
                <w:szCs w:val="24"/>
              </w:rPr>
            </w:pPr>
            <w:bookmarkStart w:id="15" w:name="wwiChk143"/>
            <w:r>
              <w:rPr>
                <w:sz w:val="18"/>
                <w:szCs w:val="18"/>
                <w:lang w:val="sl-SI" w:eastAsia="sl-SI"/>
              </w:rPr>
              <w:t>P337+P313</w:t>
            </w:r>
            <w:bookmarkEnd w:id="15"/>
            <w:r>
              <w:rPr>
                <w:color w:val="008000"/>
                <w:sz w:val="18"/>
                <w:szCs w:val="18"/>
              </w:rPr>
              <w:t xml:space="preserve"> </w:t>
            </w:r>
            <w:bookmarkStart w:id="16" w:name="wwiChk144"/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 ne preneha: Poi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ite zdravni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 pomo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/oskrbo.</w:t>
            </w:r>
            <w:bookmarkEnd w:id="16"/>
            <w:r>
              <w:rPr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sz w:val="2"/>
          <w:szCs w:val="18"/>
        </w:rPr>
      </w:pPr>
    </w:p>
    <w:p w:rsidR="00000000" w:rsidRDefault="007878B2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  <w:lang w:eastAsia="ko-KR"/>
        </w:rPr>
      </w:pPr>
    </w:p>
    <w:p w:rsidR="00000000" w:rsidRDefault="007878B2">
      <w:pPr>
        <w:pStyle w:val="CommentText"/>
        <w:keepNext/>
        <w:keepLines/>
        <w:suppressAutoHyphens/>
        <w:rPr>
          <w:color w:val="FF0000"/>
          <w:sz w:val="2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***Kennzeichnungselemente (DPD)**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***Besondere Kennzeichnung***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***Gefahrenauslöser***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</w:rPr>
      </w:pPr>
      <w:r>
        <w:rPr>
          <w:vanish/>
          <w:color w:val="FF0000"/>
        </w:rPr>
        <w:t>***Sensibilisierende Stoffe &gt;= 0,1%***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***Carcinogenic substances 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7878B2">
      <w:pPr>
        <w:pStyle w:val="CommentText"/>
        <w:widowControl w:val="0"/>
        <w:suppressAutoHyphens/>
        <w:rPr>
          <w:sz w:val="2"/>
          <w:szCs w:val="2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***Other hazards***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2.3. Druge nevarnosti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Nobene pri ustrezni uporabi.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</w:pPr>
    </w:p>
    <w:p w:rsidR="00000000" w:rsidRDefault="007878B2">
      <w:pPr>
        <w:rPr>
          <w:vanish/>
          <w:color w:val="008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3: Sestava/podatki o sestavinah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***Stoffe***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3.1 Snovi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rFonts w:eastAsia="SimSun"/>
          <w:sz w:val="18"/>
          <w:szCs w:val="18"/>
          <w:lang w:val="en-US" w:eastAsia="zh-CN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  <w:lang w:val="en-GB"/>
        </w:rPr>
      </w:pPr>
      <w:r>
        <w:rPr>
          <w:vanish/>
          <w:color w:val="0000FF"/>
          <w:sz w:val="18"/>
          <w:szCs w:val="18"/>
          <w:lang w:val="en-GB"/>
        </w:rPr>
        <w:t>********</w:t>
      </w:r>
    </w:p>
    <w:p w:rsidR="00000000" w:rsidRDefault="007878B2">
      <w:pPr>
        <w:tabs>
          <w:tab w:val="left" w:pos="7088"/>
        </w:tabs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  <w:lang w:val="en-US"/>
        </w:rPr>
      </w:pPr>
      <w:r>
        <w:rPr>
          <w:vanish/>
          <w:color w:val="0000FF"/>
          <w:sz w:val="18"/>
          <w:szCs w:val="18"/>
          <w:lang w:val="en-GB"/>
        </w:rPr>
        <w:t>*******</w:t>
      </w:r>
    </w:p>
    <w:p w:rsidR="00000000" w:rsidRDefault="007878B2">
      <w:pPr>
        <w:tabs>
          <w:tab w:val="left" w:pos="7088"/>
        </w:tabs>
        <w:suppressAutoHyphens/>
        <w:rPr>
          <w:rFonts w:eastAsia="SimSun"/>
          <w:vanish/>
          <w:color w:val="C0C0C0"/>
          <w:sz w:val="18"/>
          <w:szCs w:val="18"/>
          <w:lang w:val="en-US" w:eastAsia="zh-CN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</w:rPr>
        <w:t xml:space="preserve">*** alte Tabelle </w:t>
      </w:r>
    </w:p>
    <w:p w:rsidR="00000000" w:rsidRDefault="007878B2">
      <w:pPr>
        <w:tabs>
          <w:tab w:val="left" w:pos="7088"/>
        </w:tabs>
        <w:suppressAutoHyphens/>
        <w:rPr>
          <w:vanish/>
          <w:sz w:val="18"/>
          <w:szCs w:val="18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</w:rPr>
      </w:pPr>
      <w:r>
        <w:rPr>
          <w:vanish/>
          <w:color w:val="0000FF"/>
          <w:sz w:val="18"/>
          <w:szCs w:val="18"/>
        </w:rPr>
        <w:t>**********</w:t>
      </w: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  <w:lang w:val="en-US"/>
        </w:rPr>
      </w:pPr>
      <w:r>
        <w:rPr>
          <w:vanish/>
          <w:color w:val="0000FF"/>
          <w:sz w:val="18"/>
          <w:szCs w:val="18"/>
          <w:lang w:val="en-GB"/>
        </w:rPr>
        <w:t>**********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</w:rPr>
      </w:pPr>
      <w:r>
        <w:rPr>
          <w:vanish/>
          <w:color w:val="0000FF"/>
          <w:sz w:val="18"/>
          <w:szCs w:val="18"/>
        </w:rPr>
        <w:t>***Gemische***</w:t>
      </w:r>
    </w:p>
    <w:p w:rsidR="00000000" w:rsidRDefault="007878B2">
      <w:pPr>
        <w:keepNext/>
        <w:keepLines/>
        <w:suppressAutoHyphens/>
        <w:rPr>
          <w:rFonts w:ascii="(Asiatische Schriftart verwende" w:hAnsi="(Asiatische Schriftart verwende"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3.2 Zmesi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rFonts w:ascii="(Asiatische Schriftart verwende" w:eastAsia="SimSun" w:hAnsi="(Asiatische Schriftart verwende"/>
          <w:vanish/>
          <w:color w:val="FF0000"/>
          <w:sz w:val="18"/>
          <w:szCs w:val="18"/>
          <w:lang w:eastAsia="zh-CN"/>
        </w:rPr>
      </w:pPr>
      <w:r>
        <w:rPr>
          <w:vanish/>
          <w:color w:val="FF0000"/>
          <w:sz w:val="18"/>
          <w:szCs w:val="18"/>
        </w:rPr>
        <w:t>***Charakterisierung von Zubereitungen***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rFonts w:eastAsia="SimSun"/>
          <w:vanish/>
          <w:sz w:val="18"/>
          <w:szCs w:val="18"/>
          <w:lang w:val="en-US" w:eastAsia="zh-CN"/>
        </w:rPr>
      </w:pPr>
    </w:p>
    <w:p w:rsidR="00000000" w:rsidRDefault="007878B2">
      <w:pPr>
        <w:tabs>
          <w:tab w:val="left" w:pos="9400"/>
        </w:tabs>
        <w:suppressAutoHyphens/>
        <w:rPr>
          <w:rFonts w:ascii="(Asiatische Schriftart verwende" w:hAnsi="(Asiatische Schriftart verwende"/>
          <w:vanish/>
          <w:color w:val="008000"/>
          <w:sz w:val="18"/>
          <w:szCs w:val="18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</w:rPr>
      </w:pPr>
      <w:r>
        <w:rPr>
          <w:vanish/>
          <w:color w:val="0000FF"/>
          <w:sz w:val="18"/>
          <w:szCs w:val="18"/>
        </w:rPr>
        <w:t>********</w:t>
      </w:r>
    </w:p>
    <w:p w:rsidR="00000000" w:rsidRDefault="007878B2">
      <w:pPr>
        <w:tabs>
          <w:tab w:val="left" w:pos="7088"/>
        </w:tabs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  <w:lang w:val="en-GB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  <w:lang w:val="en-GB"/>
        </w:rPr>
      </w:pPr>
      <w:r>
        <w:rPr>
          <w:vanish/>
          <w:color w:val="0000FF"/>
          <w:sz w:val="18"/>
          <w:szCs w:val="18"/>
          <w:lang w:val="en-GB"/>
        </w:rPr>
        <w:t>*******</w:t>
      </w:r>
    </w:p>
    <w:p w:rsidR="00000000" w:rsidRDefault="007878B2">
      <w:pPr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p w:rsidR="00000000" w:rsidRDefault="007878B2">
      <w:pPr>
        <w:tabs>
          <w:tab w:val="left" w:pos="7088"/>
        </w:tabs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Nevarne snovi po CLP (ES)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t. 1272/2008:</w:t>
            </w:r>
          </w:p>
        </w:tc>
      </w:tr>
    </w:tbl>
    <w:p w:rsidR="00000000" w:rsidRDefault="007878B2">
      <w:pPr>
        <w:keepNext/>
        <w:keepLines/>
        <w:suppressAutoHyphens/>
        <w:rPr>
          <w:rFonts w:eastAsia="SimSun"/>
          <w:color w:val="FF0000"/>
          <w:sz w:val="18"/>
          <w:szCs w:val="18"/>
          <w:lang w:val="en-US" w:eastAsia="zh-CN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***Inhaltsstoffangaben bei gefährlichen Zubereitungen***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1560"/>
        <w:gridCol w:w="1559"/>
        <w:gridCol w:w="2552"/>
      </w:tblGrid>
      <w:tr w:rsidR="00000000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EINECS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 xml:space="preserve">REACH-Reg 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Vsebnost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Razvr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šč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anje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rFonts w:eastAsia="SimSun"/>
          <w:vanish/>
          <w:color w:val="008000"/>
          <w:sz w:val="18"/>
          <w:szCs w:val="18"/>
          <w:lang w:eastAsia="zh-C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4"/>
        <w:gridCol w:w="1134"/>
        <w:gridCol w:w="1560"/>
        <w:gridCol w:w="1559"/>
        <w:gridCol w:w="2552"/>
      </w:tblGrid>
      <w:tr w:rsidR="00000000">
        <w:trPr>
          <w:hidden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color w:val="008000"/>
                <w:sz w:val="16"/>
                <w:szCs w:val="16"/>
                <w:lang w:val="en-GB" w:eastAsia="zh-CN"/>
              </w:rPr>
            </w:pP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Natrijev karbonat</w:t>
            </w: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207-838-8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en-US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01-2119485498-19</w:t>
            </w:r>
          </w:p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10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l-SI" w:eastAsia="sl-SI"/>
              </w:rPr>
              <w:t>&lt;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20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pl-PL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enje o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i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2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en-US" w:eastAsia="zh-CN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  <w:lang w:val="sl-SI" w:eastAsia="sl-SI"/>
              </w:rPr>
              <w:t>H319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rFonts w:eastAsia="SimSun"/>
          <w:vanish/>
          <w:color w:val="008000"/>
          <w:sz w:val="18"/>
          <w:szCs w:val="18"/>
          <w:lang w:eastAsia="zh-C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4"/>
        <w:gridCol w:w="1134"/>
        <w:gridCol w:w="1560"/>
        <w:gridCol w:w="1559"/>
        <w:gridCol w:w="2552"/>
      </w:tblGrid>
      <w:tr w:rsidR="00000000">
        <w:trPr>
          <w:hidden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color w:val="008000"/>
                <w:sz w:val="16"/>
                <w:szCs w:val="16"/>
                <w:lang w:val="en-GB" w:eastAsia="zh-CN"/>
              </w:rPr>
            </w:pP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239-707-6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en-US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01-2119457268-30</w:t>
            </w:r>
          </w:p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10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l-SI" w:eastAsia="sl-SI"/>
              </w:rPr>
              <w:t>&lt;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20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pl-PL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Oksidativne trdne snovi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2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  <w:lang w:val="sl-SI" w:eastAsia="sl-SI"/>
              </w:rPr>
              <w:t>H272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l-SI" w:eastAsia="sl-SI"/>
              </w:rPr>
              <w:t>akutna strupenost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4</w:t>
            </w:r>
            <w:r>
              <w:rPr>
                <w:sz w:val="16"/>
                <w:szCs w:val="16"/>
                <w:lang w:val="pl-PL"/>
              </w:rPr>
              <w:t xml:space="preserve">;  </w:t>
            </w:r>
            <w:r>
              <w:rPr>
                <w:sz w:val="16"/>
                <w:szCs w:val="16"/>
                <w:lang w:val="sl-SI" w:eastAsia="sl-SI"/>
              </w:rPr>
              <w:t>Prek ust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H302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l-SI" w:eastAsia="sl-SI"/>
              </w:rPr>
              <w:t>Huda po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kodba o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i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1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H318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rFonts w:eastAsia="SimSun"/>
          <w:vanish/>
          <w:color w:val="008000"/>
          <w:sz w:val="18"/>
          <w:szCs w:val="18"/>
          <w:lang w:eastAsia="zh-C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4"/>
        <w:gridCol w:w="1134"/>
        <w:gridCol w:w="1560"/>
        <w:gridCol w:w="1559"/>
        <w:gridCol w:w="2552"/>
      </w:tblGrid>
      <w:tr w:rsidR="00000000">
        <w:trPr>
          <w:hidden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color w:val="008000"/>
                <w:sz w:val="16"/>
                <w:szCs w:val="16"/>
                <w:lang w:val="en-GB" w:eastAsia="zh-CN"/>
              </w:rPr>
            </w:pP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223-267-7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en-US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01-2119647955-23</w:t>
            </w:r>
          </w:p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 5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l-SI" w:eastAsia="sl-SI"/>
              </w:rPr>
              <w:t>&lt;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10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pl-PL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akutna strupenost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4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  <w:lang w:val="sl-SI" w:eastAsia="sl-SI"/>
              </w:rPr>
              <w:t>H302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l-SI" w:eastAsia="sl-SI"/>
              </w:rPr>
              <w:t>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enje o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i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2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H319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rFonts w:eastAsia="SimSun"/>
          <w:vanish/>
          <w:color w:val="008000"/>
          <w:sz w:val="18"/>
          <w:szCs w:val="18"/>
          <w:lang w:eastAsia="zh-C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4"/>
        <w:gridCol w:w="1134"/>
        <w:gridCol w:w="1560"/>
        <w:gridCol w:w="1559"/>
        <w:gridCol w:w="2552"/>
      </w:tblGrid>
      <w:tr w:rsidR="00000000">
        <w:trPr>
          <w:hidden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color w:val="008000"/>
                <w:sz w:val="16"/>
                <w:szCs w:val="16"/>
                <w:lang w:val="en-GB" w:eastAsia="zh-CN"/>
              </w:rPr>
            </w:pP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Polyethylene glycol MW 4000</w:t>
            </w: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  <w:r>
              <w:rPr>
                <w:sz w:val="16"/>
                <w:szCs w:val="16"/>
                <w:lang w:val="sl-SI" w:eastAsia="sl-SI"/>
              </w:rPr>
              <w:t>25322-68-3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en-US" w:eastAsia="zh-CN"/>
              </w:rPr>
            </w:pPr>
          </w:p>
          <w:p w:rsidR="00000000" w:rsidRDefault="007878B2">
            <w:pPr>
              <w:keepNext/>
              <w:keepLines/>
              <w:suppressAutoHyphens/>
              <w:jc w:val="center"/>
              <w:rPr>
                <w:rFonts w:eastAsia="SimSun"/>
                <w:vanish/>
                <w:sz w:val="16"/>
                <w:szCs w:val="16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 1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l-SI" w:eastAsia="sl-SI"/>
              </w:rPr>
              <w:t>&lt;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 xml:space="preserve">  5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color w:val="008000"/>
                <w:sz w:val="16"/>
                <w:szCs w:val="16"/>
                <w:lang w:val="pl-PL" w:eastAsia="zh-CN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rFonts w:eastAsia="SimSun"/>
                <w:vanish/>
                <w:sz w:val="16"/>
                <w:szCs w:val="16"/>
                <w:lang w:val="en-US" w:eastAsia="zh-CN"/>
              </w:rPr>
            </w:pP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rFonts w:eastAsia="SimSun"/>
          <w:vanish/>
          <w:color w:val="008000"/>
          <w:sz w:val="18"/>
          <w:szCs w:val="18"/>
          <w:lang w:eastAsia="zh-CN"/>
        </w:rPr>
      </w:pPr>
    </w:p>
    <w:p w:rsidR="00000000" w:rsidRDefault="007878B2">
      <w:pPr>
        <w:keepNext/>
        <w:keepLines/>
        <w:suppressAutoHyphens/>
        <w:jc w:val="both"/>
        <w:rPr>
          <w:rFonts w:eastAsia="SimSun"/>
          <w:vanish/>
          <w:color w:val="FF0000"/>
          <w:sz w:val="18"/>
          <w:szCs w:val="18"/>
          <w:lang w:val="pl-PL" w:eastAsia="zh-CN"/>
        </w:rPr>
      </w:pPr>
    </w:p>
    <w:p w:rsidR="00000000" w:rsidRDefault="007878B2">
      <w:pPr>
        <w:tabs>
          <w:tab w:val="left" w:pos="7088"/>
        </w:tabs>
        <w:suppressAutoHyphens/>
        <w:rPr>
          <w:rFonts w:eastAsia="SimSun"/>
          <w:sz w:val="18"/>
          <w:szCs w:val="18"/>
          <w:lang w:val="en-US" w:eastAsia="zh-CN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Besedilo H - stavkov, ki so navedeni le s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tevilkami, je v oddelku 16 ''Drugi podatki''.</w:t>
            </w:r>
          </w:p>
        </w:tc>
      </w:tr>
    </w:tbl>
    <w:p w:rsidR="00000000" w:rsidRDefault="007878B2">
      <w:pPr>
        <w:tabs>
          <w:tab w:val="left" w:pos="7088"/>
        </w:tabs>
        <w:suppressAutoHyphens/>
        <w:rPr>
          <w:rFonts w:eastAsia="SimSun"/>
          <w:vanish/>
          <w:sz w:val="18"/>
          <w:szCs w:val="18"/>
          <w:lang w:val="en-US" w:eastAsia="zh-CN"/>
        </w:rPr>
      </w:pPr>
    </w:p>
    <w:p w:rsidR="00000000" w:rsidRDefault="007878B2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8"/>
          <w:szCs w:val="18"/>
          <w:lang w:val="en-US"/>
        </w:rPr>
      </w:pPr>
      <w:r>
        <w:rPr>
          <w:vanish/>
          <w:sz w:val="18"/>
          <w:szCs w:val="18"/>
          <w:lang w:val="pl-PL"/>
        </w:rPr>
        <w:t xml:space="preserve"> </w:t>
      </w:r>
    </w:p>
    <w:p w:rsidR="00000000" w:rsidRDefault="007878B2">
      <w:pPr>
        <w:tabs>
          <w:tab w:val="left" w:pos="7088"/>
        </w:tabs>
        <w:suppressAutoHyphens/>
        <w:rPr>
          <w:rFonts w:eastAsia="SimSun"/>
          <w:vanish/>
          <w:color w:val="C0C0C0"/>
          <w:sz w:val="18"/>
          <w:szCs w:val="18"/>
          <w:lang w:val="en-US" w:eastAsia="zh-CN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*** alte Tabelle </w:t>
      </w:r>
    </w:p>
    <w:p w:rsidR="00000000" w:rsidRDefault="007878B2">
      <w:pPr>
        <w:tabs>
          <w:tab w:val="left" w:pos="7088"/>
        </w:tabs>
        <w:suppressAutoHyphens/>
        <w:rPr>
          <w:vanish/>
          <w:sz w:val="18"/>
          <w:szCs w:val="18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</w:rPr>
      </w:pPr>
      <w:r>
        <w:rPr>
          <w:vanish/>
          <w:color w:val="0000FF"/>
          <w:sz w:val="18"/>
          <w:szCs w:val="18"/>
        </w:rPr>
        <w:t>**********</w:t>
      </w:r>
    </w:p>
    <w:p w:rsidR="00000000" w:rsidRDefault="007878B2">
      <w:pPr>
        <w:tabs>
          <w:tab w:val="left" w:pos="7088"/>
        </w:tabs>
        <w:suppressAutoHyphens/>
        <w:rPr>
          <w:vanish/>
          <w:color w:val="0000FF"/>
          <w:sz w:val="18"/>
          <w:szCs w:val="18"/>
          <w:lang w:val="en-GB"/>
        </w:rPr>
      </w:pPr>
      <w:r>
        <w:rPr>
          <w:vanish/>
          <w:color w:val="0000FF"/>
          <w:sz w:val="18"/>
          <w:szCs w:val="18"/>
          <w:lang w:val="en-GB"/>
        </w:rPr>
        <w:t>**********</w:t>
      </w:r>
    </w:p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***Zusätzliche Inhaltsstoffe***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***Allergene Duftstoffe &gt;= 100 ppm***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***Inhaltsstoffangabe: Bemerkung zum SDB***</w:t>
      </w: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4: Ukrepi za prvo pomo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č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4.1 Opis ukrepov za prvo pomo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color w:val="FF0000"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Splo</w:t>
            </w:r>
            <w:r>
              <w:rPr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Cs/>
                <w:sz w:val="18"/>
                <w:szCs w:val="18"/>
                <w:lang w:val="sl-SI" w:eastAsia="sl-SI"/>
              </w:rPr>
              <w:t>ne informacije: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Pri zdravstvenih te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avah poiskati zdravni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 pomo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.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Einatmen***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Vdihavanje: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Na sve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 zrak. Pri  ote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enem dihanju takoj poiskati zdravni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 pomo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.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Hautkontakt ***</w:t>
      </w:r>
    </w:p>
    <w:p w:rsidR="00000000" w:rsidRDefault="007878B2">
      <w:pPr>
        <w:keepNext/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Stik s ko</w:t>
            </w:r>
            <w:r>
              <w:rPr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Cs/>
                <w:sz w:val="18"/>
                <w:szCs w:val="18"/>
                <w:lang w:val="sl-SI" w:eastAsia="sl-SI"/>
              </w:rPr>
              <w:t>o: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Izpirati z vodo. Sle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 z izdelkom onesna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eno obleko.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Augenkontakt***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Stik z o</w:t>
            </w:r>
            <w:r>
              <w:rPr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Cs/>
                <w:sz w:val="18"/>
                <w:szCs w:val="18"/>
                <w:lang w:val="sl-SI" w:eastAsia="sl-SI"/>
              </w:rPr>
              <w:t>mi: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Izpirati takoj z obilo teko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 vode (10 minut).Po potrebi poiskati zdravni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 pomo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.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Verschlucken***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Zau</w:t>
            </w:r>
            <w:r>
              <w:rPr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Cs/>
                <w:sz w:val="18"/>
                <w:szCs w:val="18"/>
                <w:lang w:val="sl-SI" w:eastAsia="sl-SI"/>
              </w:rPr>
              <w:t>itje: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Ne izzivati bruhanja, takoj poiskati zdravni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 pomo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.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 xml:space="preserve">Sprati usta z vodo, (le 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 je oseba pri zavesti).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lastRenderedPageBreak/>
        <w:t>***Most important symptoms and effects***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4.2 Najpomembnej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 simptomi in u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inki, akutni in zapozneli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Pri vdihavanju: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 dihalnih poti, ka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elj. Pri vdihavanju ve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jih koli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in kr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 xml:space="preserve"> v grlu s te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kim dihanjem.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color w:val="C0C0C0"/>
                <w:sz w:val="18"/>
                <w:szCs w:val="18"/>
                <w:lang w:val="en-US"/>
              </w:rPr>
            </w:pP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Pri stiku s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o: prehodno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 (rde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ina, oteklina, skelenje).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color w:val="C0C0C0"/>
                <w:sz w:val="18"/>
                <w:szCs w:val="18"/>
                <w:lang w:val="en-US"/>
              </w:rPr>
            </w:pP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Pri stiku z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mi: zmerno do mo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no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 (porde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itev, oteklina, peko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 xml:space="preserve"> ob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utek, solzenje).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color w:val="C0C0C0"/>
                <w:sz w:val="18"/>
                <w:szCs w:val="18"/>
                <w:lang w:val="en-US"/>
              </w:rPr>
            </w:pP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  <w:lang w:val="sl-SI" w:eastAsia="sl-SI"/>
              </w:rPr>
              <w:t>Pri zau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itju: zau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itje lahko povzro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 xml:space="preserve">enje v ustih, 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relu in prebavnem traktu, ter drisko in bruhanje. Izbljuvek lahko dospe v plju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 in povzro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 po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kod</w:t>
            </w:r>
            <w:r>
              <w:rPr>
                <w:sz w:val="18"/>
                <w:szCs w:val="18"/>
                <w:lang w:val="sl-SI" w:eastAsia="sl-SI"/>
              </w:rPr>
              <w:t>bo (aspiracija).</w:t>
            </w:r>
          </w:p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color w:val="C0C0C0"/>
                <w:sz w:val="18"/>
                <w:szCs w:val="18"/>
                <w:lang w:val="en-US"/>
              </w:rPr>
            </w:pPr>
          </w:p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***Indication of immediate medical attention and special treatment needed***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4.3 Navedba kakr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ne koli takoj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nje medicinske oskrbe in posebnega zdravljenja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vdihavanju: ni posebnih napotkov.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stiku s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o: ni posebnih napotkov.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stiku z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mi : ni posebnih napotkov.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zau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itju: ne izzvati bruhanja. En odmerek negazirane teko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 xml:space="preserve">ine (voda, 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aj).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zau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itju: pri zau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itju ve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je ali neznane koli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ine odmerek protipenilca (Dimeticon ali Simeticon).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5: Protipo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ž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arni ukrepi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***Brandverhalten***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***Geeignete Löschmittel***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1"/>
        <w:gridCol w:w="9497"/>
      </w:tblGrid>
      <w:tr w:rsidR="00000000">
        <w:tc>
          <w:tcPr>
            <w:tcW w:w="9497" w:type="dxa"/>
            <w:gridSpan w:val="3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5.1 Sredstva za ga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enje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9214" w:type="dxa"/>
            <w:gridSpan w:val="2"/>
          </w:tcPr>
          <w:p w:rsidR="00000000" w:rsidRDefault="007878B2">
            <w:pPr>
              <w:pStyle w:val="CommentText"/>
              <w:keepNext/>
              <w:keepLines/>
              <w:suppressAutoHyphens/>
              <w:adjustRightInd w:val="0"/>
              <w:rPr>
                <w:vanish/>
                <w:color w:val="C0C0C0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Ustrezna sredstva za ga</w:t>
            </w:r>
            <w:r>
              <w:rPr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Cs/>
                <w:sz w:val="18"/>
                <w:szCs w:val="18"/>
                <w:lang w:val="sl-SI" w:eastAsia="sl-SI"/>
              </w:rPr>
              <w:t>enje: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2"/>
        </w:trPr>
        <w:tc>
          <w:tcPr>
            <w:tcW w:w="8930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Razpr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eni vodni curek (po mo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nosti se izogibati nerazpr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enemu vodnemu curku). Protipo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arne ukrepe prilagoditi pogojem okolja. 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ni gasilniki so primerni za za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etne po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are. Sam proizvod ne gori.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***Ungeeignete Löschmittel***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Zaradi varnostnih razlogov neprimerna sredstva za ga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enje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</w:tcPr>
          <w:p w:rsidR="00000000" w:rsidRDefault="007878B2">
            <w:pPr>
              <w:pStyle w:val="CommentText"/>
              <w:keepNext/>
              <w:keepLines/>
              <w:suppressAutoHyphens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ni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***Special hazards arising from the substance or mixture***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5.2 Posebne nevarnosti v zvezi s snovjo ali zmesjo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Nevarni proizvodi gorenja lahko nastanejo s pirolizo in/ali ogljikov monoksid.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***Besondere Schutzausrüstung bei Brandbekämpfung***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5.3 Nasvet za gasilce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Uporabljati osebno varovalno opremo in neodvisni dihalni aparat.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***Zusätzliche Hinweise Brandbekämpfung***</w:t>
      </w: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6: Ukrepi ob nenamernih izpustih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***Personenbezogene Vorsichtsmaßnahmen***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6.1 Osebni varnostni ukrepi, za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itna oprema in postopki v sili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izpustu ve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jih koli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in obvestiti gasilce.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Izogibati se stika z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mi in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o.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Poskrbeti-zagotoviti primerno zra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enje.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***Umweltschutzmaßnahmen***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6.2 Okoljevarstveni ukrepi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Ne sme priti v kanalizacijo / povr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insko vodo / podtalnico.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***Verfahren zur Reinigung und Beseitigung***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6.3 Metode in materiali za zadr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evanje in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Pobrati mehansko. Ostanke odplakniti z obilo vode.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 vermeidende Bedingungen bei der Beseitigung***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Dänemark**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***Abfallentsorgung**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***Verweis auf andere Abschnitte***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6.4 Sklicevanje na druge oddelke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Glejte priporo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ilo v oddelku 8.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7: Ravnanje in skladi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šč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enje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rPr>
          <w:vanish/>
          <w:sz w:val="18"/>
          <w:szCs w:val="18"/>
        </w:rPr>
      </w:pPr>
      <w:r>
        <w:rPr>
          <w:vanish/>
          <w:sz w:val="18"/>
          <w:szCs w:val="18"/>
        </w:rPr>
        <w:t>***Handhabung***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7.1 Varnostni ukrepi za varno ravnanje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***Hinweise zum sicheren Umgang***</w:t>
      </w:r>
    </w:p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***Brand- und Explosionsschutz***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Pri pravilni uporabi niso potrebni posebni ukrepi.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dänische Besonderheiten/ Vorschrift zur Handhabung***</w:t>
      </w:r>
    </w:p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Schutz- und Hygienemaßnahmen**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Higienski ukrepi: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***Hygienemaßnahmen**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000000">
        <w:tc>
          <w:tcPr>
            <w:tcW w:w="8930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Za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itna oprema je potrebna le pri industrijski uporabi oz. velikih pakiranjih (ne velja za gospodinjska pakiranja).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8930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  <w:lang w:val="sl-SI" w:eastAsia="sl-SI"/>
              </w:rPr>
              <w:t>Prepre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iti stik z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mi in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o. Takoj sle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 vsa ko</w:t>
            </w:r>
            <w:r>
              <w:rPr>
                <w:sz w:val="18"/>
                <w:szCs w:val="18"/>
                <w:lang w:val="sl-SI" w:eastAsia="sl-SI"/>
              </w:rPr>
              <w:t>ntaminirana, prepojena obla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ila. Sprati kontaminacije s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 z obilo vode, nega ko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e.</w:t>
            </w:r>
          </w:p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Schutzmaßnahmen**</w:t>
      </w:r>
    </w:p>
    <w:p w:rsidR="00000000" w:rsidRDefault="007878B2">
      <w:pPr>
        <w:pStyle w:val="CommentText"/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***Lagerung***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***Allg. Hinweise zur Lagerung***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***Einzuhaltende Lagerbedingungen**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***Zusammenlagerungshinweise**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7.2 Pogoji za varno skladi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enje, vklju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no z nezdru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ljivostjo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Skladi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iti na suhem med +5</w:t>
            </w:r>
            <w:r>
              <w:rPr>
                <w:sz w:val="18"/>
                <w:szCs w:val="18"/>
                <w:lang w:val="sl-SI" w:eastAsia="sl-SI"/>
              </w:rPr>
              <w:t>°</w:t>
            </w:r>
            <w:r>
              <w:rPr>
                <w:sz w:val="18"/>
                <w:szCs w:val="18"/>
                <w:lang w:val="sl-SI" w:eastAsia="sl-SI"/>
              </w:rPr>
              <w:t xml:space="preserve">C in + 40 </w:t>
            </w:r>
            <w:r>
              <w:rPr>
                <w:sz w:val="18"/>
                <w:szCs w:val="18"/>
                <w:lang w:val="sl-SI" w:eastAsia="sl-SI"/>
              </w:rPr>
              <w:t>°</w:t>
            </w:r>
            <w:r>
              <w:rPr>
                <w:sz w:val="18"/>
                <w:szCs w:val="18"/>
                <w:lang w:val="sl-SI" w:eastAsia="sl-SI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Upo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tevati nacionalne predpise.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***Lagerung brennbarer Flüssigkeiten**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***Specific end uses**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7.3 Posebne kon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ne uporabe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detergent za strojno pomivanje posode</w:t>
            </w:r>
            <w:r>
              <w:rPr>
                <w:vanish/>
                <w:color w:val="008000"/>
                <w:sz w:val="18"/>
                <w:szCs w:val="18"/>
              </w:rPr>
              <w:br/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8: Nadzor izpostavljenosti/osebna za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šč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ita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rPr>
          <w:jc w:val="center"/>
        </w:trPr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Relevantno le za poklicno/industrijsko uporabo.</w:t>
            </w:r>
          </w:p>
        </w:tc>
      </w:tr>
    </w:tbl>
    <w:p w:rsidR="00000000" w:rsidRDefault="007878B2">
      <w:pPr>
        <w:keepNext/>
        <w:keepLines/>
        <w:suppressAutoHyphens/>
        <w:rPr>
          <w:color w:val="008000"/>
          <w:sz w:val="18"/>
          <w:szCs w:val="18"/>
          <w:lang w:val="en-GB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***Bestandteile mit Arbeitsplatzgrenzwerten***</w:t>
      </w:r>
    </w:p>
    <w:p w:rsidR="00000000" w:rsidRDefault="007878B2">
      <w:pPr>
        <w:pStyle w:val="CommentText"/>
        <w:keepNext/>
        <w:keepLines/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8.1 Parametri nadzora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vanish/>
          <w:color w:val="008000"/>
          <w:sz w:val="18"/>
          <w:szCs w:val="18"/>
          <w:lang w:val="en-GB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Velja za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00000">
        <w:tc>
          <w:tcPr>
            <w:tcW w:w="8647" w:type="dxa"/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Slovenija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842"/>
        <w:gridCol w:w="2096"/>
        <w:gridCol w:w="1476"/>
      </w:tblGrid>
      <w:tr w:rsidR="00000000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Sestavina [Nadzorovana snov]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ppm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mg/m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vanish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Meje izpostavljenosti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vanish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Kratkotrajna izpostavljenost / Opombe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Opombe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vanish/>
          <w:sz w:val="24"/>
          <w:szCs w:val="24"/>
          <w:lang w:val="en-GB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7878B2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7878B2">
      <w:pPr>
        <w:keepNext/>
        <w:tabs>
          <w:tab w:val="left" w:pos="7088"/>
        </w:tabs>
        <w:rPr>
          <w:rFonts w:ascii="Arial" w:hAnsi="Arial" w:cs="Arial"/>
          <w:vanish/>
          <w:color w:val="008000"/>
          <w:sz w:val="18"/>
          <w:szCs w:val="18"/>
          <w:lang w:val="en-GB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842"/>
        <w:gridCol w:w="2096"/>
        <w:gridCol w:w="1476"/>
      </w:tblGrid>
      <w:tr w:rsidR="00000000">
        <w:tc>
          <w:tcPr>
            <w:tcW w:w="29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Polietilen glikol 600 (PEG 600) [inhalabilna frakcija]</w:t>
            </w:r>
          </w:p>
          <w:p w:rsidR="00000000" w:rsidRDefault="007878B2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l-SI" w:eastAsia="sl-SI"/>
              </w:rPr>
              <w:t>Polietilen glikol (PEG) - srednja molska masa = 200-400) [inhalabilna frakcija]</w:t>
            </w:r>
          </w:p>
          <w:p w:rsidR="00000000" w:rsidRDefault="007878B2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25322-68-3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1.000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asovno umerjeno povpre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je (TWA):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 xml:space="preserve">e je v skladu z vrednostmi OEL in BEL, ne sme biti tveganja za 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kodljivost za razmno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evanje.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SI OEL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7878B2">
      <w:pPr>
        <w:keepNext/>
        <w:tabs>
          <w:tab w:val="left" w:pos="7088"/>
        </w:tabs>
        <w:rPr>
          <w:rFonts w:ascii="Arial" w:hAnsi="Arial" w:cs="Arial"/>
          <w:vanish/>
          <w:color w:val="C0C0C0"/>
          <w:sz w:val="18"/>
          <w:szCs w:val="18"/>
          <w:lang w:val="en-GB"/>
        </w:rPr>
      </w:pPr>
    </w:p>
    <w:p w:rsidR="00000000" w:rsidRDefault="007878B2">
      <w:pPr>
        <w:keepNext/>
        <w:tabs>
          <w:tab w:val="left" w:pos="7088"/>
        </w:tabs>
        <w:rPr>
          <w:rFonts w:ascii="Arial" w:hAnsi="Arial" w:cs="Arial"/>
          <w:vanish/>
          <w:color w:val="C0C0C0"/>
          <w:sz w:val="18"/>
          <w:szCs w:val="18"/>
          <w:lang w:val="en-GB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  <w:r>
        <w:rPr>
          <w:vanish/>
          <w:color w:val="FF0000"/>
          <w:sz w:val="16"/>
          <w:szCs w:val="16"/>
        </w:rPr>
        <w:t xml:space="preserve"> </w:t>
      </w:r>
    </w:p>
    <w:p w:rsidR="00000000" w:rsidRDefault="007878B2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7878B2">
      <w:pPr>
        <w:keepNext/>
        <w:tabs>
          <w:tab w:val="left" w:pos="7088"/>
        </w:tabs>
        <w:rPr>
          <w:vanish/>
          <w:color w:val="008000"/>
          <w:sz w:val="18"/>
          <w:szCs w:val="18"/>
          <w:lang w:val="en-GB"/>
        </w:rPr>
      </w:pPr>
    </w:p>
    <w:tbl>
      <w:tblPr>
        <w:tblW w:w="0" w:type="auto"/>
        <w:tblInd w:w="42" w:type="dxa"/>
        <w:tblBorders>
          <w:top w:val="single" w:sz="6" w:space="0" w:color="C0C0C0"/>
          <w:left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842"/>
        <w:gridCol w:w="2096"/>
        <w:gridCol w:w="1476"/>
      </w:tblGrid>
      <w:tr w:rsidR="00000000">
        <w:tc>
          <w:tcPr>
            <w:tcW w:w="2977" w:type="dxa"/>
            <w:tcBorders>
              <w:top w:val="single" w:sz="6" w:space="0" w:color="C0C0C0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Polietilen glikol 600 (PEG 600) [inhalabilna frakcija]</w:t>
            </w:r>
          </w:p>
          <w:p w:rsidR="00000000" w:rsidRDefault="007878B2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l-SI" w:eastAsia="sl-SI"/>
              </w:rPr>
              <w:t>Polietilen glikol (PEG) - srednja molska masa = 200-400) [inhalabilna frakcija]</w:t>
            </w:r>
          </w:p>
          <w:p w:rsidR="00000000" w:rsidRDefault="007878B2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25322-68-3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Multiplikator STEL (STEL = TWA * multiplikator STEL):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4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auto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SI OEL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7878B2">
      <w:pPr>
        <w:keepNext/>
        <w:tabs>
          <w:tab w:val="left" w:pos="7088"/>
        </w:tabs>
        <w:rPr>
          <w:vanish/>
          <w:color w:val="C0C0C0"/>
          <w:sz w:val="18"/>
          <w:szCs w:val="18"/>
          <w:lang w:val="en-US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16"/>
          <w:szCs w:val="16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2"/>
        <w:gridCol w:w="1843"/>
        <w:gridCol w:w="1418"/>
        <w:gridCol w:w="2155"/>
      </w:tblGrid>
      <w:tr w:rsidR="00000000">
        <w:trPr>
          <w:cantSplit/>
          <w:trHeight w:hRule="exact" w:val="20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ind w:right="-809"/>
              <w:rPr>
                <w:vanish/>
                <w:sz w:val="16"/>
                <w:szCs w:val="16"/>
              </w:rPr>
            </w:pP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sz w:val="16"/>
          <w:szCs w:val="16"/>
        </w:rPr>
      </w:pPr>
    </w:p>
    <w:p w:rsidR="00000000" w:rsidRDefault="007878B2">
      <w:pPr>
        <w:keepNext/>
        <w:keepLines/>
        <w:suppressAutoHyphens/>
        <w:rPr>
          <w:vanish/>
          <w:sz w:val="24"/>
          <w:szCs w:val="24"/>
        </w:rPr>
      </w:pPr>
    </w:p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***Exposure controls**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8.2 Nadzor izpostavljenosti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***Zusä</w:t>
      </w:r>
      <w:r>
        <w:rPr>
          <w:vanish/>
          <w:color w:val="FF0000"/>
          <w:sz w:val="18"/>
          <w:szCs w:val="18"/>
        </w:rPr>
        <w:t>tzliche Hinweise zur Gestaltung technischer Anlagen**</w:t>
      </w: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***Persönliche Schutzausrüstung**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***Atemschutz**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Za</w:t>
            </w:r>
            <w:r>
              <w:rPr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Cs/>
                <w:sz w:val="18"/>
                <w:szCs w:val="18"/>
                <w:lang w:val="sl-SI" w:eastAsia="sl-SI"/>
              </w:rPr>
              <w:t>ita dihal: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</w:tcPr>
          <w:p w:rsidR="00000000" w:rsidRDefault="007878B2">
            <w:pPr>
              <w:pStyle w:val="CommentText"/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sl-SI" w:eastAsia="sl-SI"/>
              </w:rPr>
              <w:t>Pri pra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enju nositi masko P2.</w:t>
            </w:r>
          </w:p>
        </w:tc>
      </w:tr>
    </w:tbl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fr-FR"/>
        </w:rPr>
      </w:pP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***Handschutz**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Za</w:t>
            </w:r>
            <w:r>
              <w:rPr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Cs/>
                <w:sz w:val="18"/>
                <w:szCs w:val="18"/>
                <w:lang w:val="sl-SI" w:eastAsia="sl-SI"/>
              </w:rPr>
              <w:t>ita rok: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</w:tcPr>
          <w:p w:rsidR="00000000" w:rsidRDefault="007878B2">
            <w:pPr>
              <w:pStyle w:val="CommentText"/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  <w:lang w:val="sl-SI" w:eastAsia="sl-SI"/>
              </w:rPr>
              <w:t>Za stik z izdelkom se po EN 374 priporo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 uporabo za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 xml:space="preserve">itnih rokavic iz specialnega nitrila (debelina materiala &gt; 0.1 mm, prebojni 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as &gt; 480 min razred 6). Upo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tevajte, da so lahko v primeru dolgotrajnega ali ve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 xml:space="preserve">kratnega stika 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asi penetracije v praksi mnogo kraj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 xml:space="preserve">i od 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asov, ki so opredeljeni z ozirom na EN 37</w:t>
            </w:r>
            <w:r>
              <w:rPr>
                <w:sz w:val="18"/>
                <w:szCs w:val="18"/>
                <w:lang w:val="sl-SI" w:eastAsia="sl-SI"/>
              </w:rPr>
              <w:t>4. Vselej je treba preveriti ustreznost za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itnih rokavic za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 delovno mesto (npr. mehanska in toplotna obremenitev, antistati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ni u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inki, itd.).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 ob prvih znakih obrabe je treba rokavice nemudoma zamenjati. Priporo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amo redno menjavo rokavic za enkr</w:t>
            </w:r>
            <w:r>
              <w:rPr>
                <w:sz w:val="18"/>
                <w:szCs w:val="18"/>
                <w:lang w:val="sl-SI" w:eastAsia="sl-SI"/>
              </w:rPr>
              <w:t>atno uporabo in izdelavo danim pogojem prilagojenega plana za nego rok v sodelovanju s proizvajalcem rokavic in poklicnim zdru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enjem.</w:t>
            </w:r>
          </w:p>
          <w:p w:rsidR="00000000" w:rsidRDefault="007878B2">
            <w:pPr>
              <w:pStyle w:val="CommentText"/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8"/>
                <w:szCs w:val="18"/>
                <w:lang w:val="fr-FR"/>
              </w:rPr>
            </w:pPr>
          </w:p>
        </w:tc>
      </w:tr>
    </w:tbl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fr-FR"/>
        </w:rPr>
      </w:pP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***Augenschutz**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Za</w:t>
            </w:r>
            <w:r>
              <w:rPr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Cs/>
                <w:sz w:val="18"/>
                <w:szCs w:val="18"/>
                <w:lang w:val="sl-SI" w:eastAsia="sl-SI"/>
              </w:rPr>
              <w:t>ita o</w:t>
            </w:r>
            <w:r>
              <w:rPr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Cs/>
                <w:sz w:val="18"/>
                <w:szCs w:val="18"/>
                <w:lang w:val="sl-SI" w:eastAsia="sl-SI"/>
              </w:rPr>
              <w:t>i: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</w:tcPr>
          <w:p w:rsidR="00000000" w:rsidRDefault="007878B2">
            <w:pPr>
              <w:pStyle w:val="CommentText"/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sl-SI" w:eastAsia="sl-SI"/>
              </w:rPr>
              <w:t>Nositi ob straneh zaprta varovalna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ala.</w:t>
            </w:r>
          </w:p>
        </w:tc>
      </w:tr>
    </w:tbl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fr-FR"/>
        </w:rPr>
      </w:pP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***Körperschutz**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Za</w:t>
            </w:r>
            <w:r>
              <w:rPr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Cs/>
                <w:sz w:val="18"/>
                <w:szCs w:val="18"/>
                <w:lang w:val="sl-SI" w:eastAsia="sl-SI"/>
              </w:rPr>
              <w:t>ita telesa: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930" w:type="dxa"/>
          </w:tcPr>
          <w:p w:rsidR="00000000" w:rsidRDefault="007878B2">
            <w:pPr>
              <w:pStyle w:val="CommentText"/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sl-SI" w:eastAsia="sl-SI"/>
              </w:rPr>
              <w:t>Za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itna obleka proti kemikalijam. Upo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tevati navodila proizvajalca.</w:t>
            </w:r>
          </w:p>
        </w:tc>
      </w:tr>
    </w:tbl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fr-FR"/>
        </w:rPr>
      </w:pPr>
    </w:p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***Hinweise persönl. Schutzausrüstung**</w:t>
      </w: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Dänemark**</w:t>
      </w: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9: Fizikalne in kemijske lastnosti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9.1 Podatki o osnovnih fizikalnih in kemijskih lastnostih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color w:val="FF0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Slede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 podatki veljajo za celo zmes.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Eigenschaften***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*****Lieferform***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*****Beschaffenheit***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***Geruch***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***1. Phase Grundfarbe***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1683"/>
        <w:gridCol w:w="3402"/>
      </w:tblGrid>
      <w:tr w:rsidR="00000000">
        <w:tc>
          <w:tcPr>
            <w:tcW w:w="382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Videz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</w:tcPr>
          <w:p w:rsidR="00000000" w:rsidRDefault="007878B2">
            <w:pPr>
              <w:keepNext/>
              <w:keepLines/>
              <w:suppressAutoHyphens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tablete</w:t>
            </w:r>
          </w:p>
          <w:p w:rsidR="00000000" w:rsidRDefault="007878B2">
            <w:pPr>
              <w:keepNext/>
              <w:keepLines/>
              <w:suppressAutoHyphens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oglato z vdolbino</w:t>
            </w:r>
          </w:p>
          <w:p w:rsidR="00000000" w:rsidRDefault="007878B2">
            <w:pPr>
              <w:keepNext/>
              <w:keepLines/>
              <w:suppressAutoHyphens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modra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sl-SI" w:eastAsia="sl-SI"/>
              </w:rPr>
              <w:t>rde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</w:t>
            </w:r>
          </w:p>
        </w:tc>
        <w:tc>
          <w:tcPr>
            <w:tcW w:w="3402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</w:tr>
    </w:tbl>
    <w:p w:rsidR="00000000" w:rsidRDefault="007878B2">
      <w:pPr>
        <w:pStyle w:val="CommentText"/>
        <w:keepNext/>
        <w:keepLines/>
        <w:suppressAutoHyphens/>
        <w:rPr>
          <w:vanish/>
          <w:color w:val="008000"/>
          <w:sz w:val="18"/>
          <w:szCs w:val="18"/>
          <w:lang w:val="en-GB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1683"/>
        <w:gridCol w:w="3402"/>
      </w:tblGrid>
      <w:tr w:rsidR="00000000">
        <w:tc>
          <w:tcPr>
            <w:tcW w:w="3827" w:type="dxa"/>
          </w:tcPr>
          <w:p w:rsidR="00000000" w:rsidRDefault="007878B2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Vonj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citronast</w:t>
            </w:r>
          </w:p>
        </w:tc>
        <w:tc>
          <w:tcPr>
            <w:tcW w:w="3402" w:type="dxa"/>
          </w:tcPr>
          <w:p w:rsidR="00000000" w:rsidRDefault="007878B2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</w:p>
        </w:tc>
      </w:tr>
    </w:tbl>
    <w:p w:rsidR="00000000" w:rsidRDefault="007878B2">
      <w:pPr>
        <w:pStyle w:val="CommentText"/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7878B2">
      <w:pPr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***PH-Wert***</w:t>
      </w:r>
    </w:p>
    <w:p w:rsidR="00000000" w:rsidRDefault="007878B2">
      <w:pPr>
        <w:keepLines/>
        <w:suppressAutoHyphens/>
        <w:rPr>
          <w:vanish/>
          <w:color w:val="C0C0C0"/>
          <w:sz w:val="18"/>
          <w:szCs w:val="18"/>
          <w:lang w:val="en-GB"/>
        </w:rPr>
      </w:pPr>
      <w:r>
        <w:rPr>
          <w:vanish/>
          <w:sz w:val="18"/>
          <w:szCs w:val="18"/>
          <w:lang w:val="en-GB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l-SI" w:eastAsia="sl-SI"/>
              </w:rPr>
              <w:t>pH</w:t>
            </w:r>
          </w:p>
          <w:p w:rsidR="00000000" w:rsidRDefault="007878B2">
            <w:pPr>
              <w:keepLines/>
              <w:suppressAutoHyphens/>
              <w:ind w:left="227"/>
              <w:rPr>
                <w:vanish/>
                <w:color w:val="00800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sl-SI" w:eastAsia="sl-SI"/>
              </w:rPr>
              <w:t xml:space="preserve">20 </w:t>
            </w:r>
            <w:r>
              <w:rPr>
                <w:sz w:val="18"/>
                <w:szCs w:val="18"/>
                <w:lang w:val="sl-SI" w:eastAsia="sl-SI"/>
              </w:rPr>
              <w:t>°</w:t>
            </w:r>
            <w:r>
              <w:rPr>
                <w:sz w:val="18"/>
                <w:szCs w:val="18"/>
                <w:lang w:val="sl-SI" w:eastAsia="sl-SI"/>
              </w:rPr>
              <w:t xml:space="preserve">C (68 </w:t>
            </w:r>
            <w:r>
              <w:rPr>
                <w:sz w:val="18"/>
                <w:szCs w:val="18"/>
                <w:lang w:val="sl-SI" w:eastAsia="sl-SI"/>
              </w:rPr>
              <w:t>°</w:t>
            </w:r>
            <w:r>
              <w:rPr>
                <w:sz w:val="18"/>
                <w:szCs w:val="18"/>
                <w:lang w:val="sl-SI" w:eastAsia="sl-SI"/>
              </w:rPr>
              <w:t>F)</w:t>
            </w:r>
            <w:r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sz w:val="18"/>
                <w:szCs w:val="18"/>
                <w:lang w:val="sl-SI" w:eastAsia="sl-SI"/>
              </w:rPr>
              <w:t>Konc.: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 w:val="18"/>
                <w:szCs w:val="18"/>
                <w:lang w:val="sl-SI" w:eastAsia="sl-SI"/>
              </w:rPr>
              <w:t>10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% izdelek</w:t>
            </w:r>
            <w:r>
              <w:rPr>
                <w:vanish/>
                <w:sz w:val="18"/>
                <w:szCs w:val="18"/>
                <w:lang w:val="en-GB"/>
              </w:rPr>
              <w:br/>
            </w:r>
            <w:r>
              <w:rPr>
                <w:vanish/>
                <w:sz w:val="18"/>
                <w:szCs w:val="18"/>
                <w:lang w:val="en-GB"/>
              </w:rPr>
              <w:br/>
            </w:r>
            <w:r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sz w:val="18"/>
                <w:szCs w:val="18"/>
                <w:lang w:val="sl-SI" w:eastAsia="sl-SI"/>
              </w:rPr>
              <w:t>Top. (kratica za topila)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 w:val="18"/>
                <w:szCs w:val="18"/>
                <w:lang w:val="sl-SI" w:eastAsia="sl-SI"/>
              </w:rPr>
              <w:t>voda</w:t>
            </w:r>
            <w:r>
              <w:rPr>
                <w:vanish/>
                <w:sz w:val="18"/>
                <w:szCs w:val="18"/>
                <w:lang w:val="en-GB"/>
              </w:rPr>
              <w:br/>
            </w:r>
            <w:r>
              <w:rPr>
                <w:sz w:val="18"/>
                <w:szCs w:val="18"/>
                <w:lang w:val="en-GB"/>
              </w:rPr>
              <w:t>)</w:t>
            </w:r>
          </w:p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GB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10,3 - 11,3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</w:rPr>
        <w:t>***Siedepunkt/-bereich***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Za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etna to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ka vreli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***Flammpunkt***</w:t>
      </w:r>
    </w:p>
    <w:p w:rsidR="00000000" w:rsidRDefault="007878B2">
      <w:pPr>
        <w:keepLines/>
        <w:suppressAutoHyphens/>
        <w:rPr>
          <w:vanish/>
          <w:sz w:val="18"/>
          <w:szCs w:val="18"/>
          <w:lang w:val="en-GB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Plameni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e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</w:rPr>
        <w:t>***Zersetzungstemperatur***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Temperatura razpadanja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***Dampfdruck***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Parni tlak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***Dichte***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Gostota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***Schüttdichte***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Nasipna gostota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***dyn. Viskosität***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Viskoznost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***Viskosität kinematisch***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Viskoznost (kinemati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na)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***Explosivität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Eksplozivne lastnosti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***Löslichkeit qualitativ***</w:t>
      </w:r>
    </w:p>
    <w:p w:rsidR="00000000" w:rsidRDefault="007878B2">
      <w:pPr>
        <w:keepLines/>
        <w:suppressAutoHyphens/>
        <w:rPr>
          <w:vanish/>
          <w:color w:val="008000"/>
          <w:sz w:val="18"/>
          <w:szCs w:val="18"/>
          <w:lang w:val="en-GB"/>
        </w:rPr>
      </w:pPr>
      <w:r>
        <w:rPr>
          <w:vanish/>
          <w:sz w:val="18"/>
          <w:szCs w:val="18"/>
          <w:lang w:val="en-GB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5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Topnost kvalitativno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5085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topno v vodi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***Erstarrungspunkt/-bereich***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Temperatura strditve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***Schmelzpunkt/-bereich***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To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ka tali</w:t>
            </w:r>
            <w:r>
              <w:rPr>
                <w:sz w:val="18"/>
                <w:szCs w:val="18"/>
                <w:lang w:val="sl-SI" w:eastAsia="sl-SI"/>
              </w:rPr>
              <w:t>šč</w:t>
            </w:r>
            <w:r>
              <w:rPr>
                <w:sz w:val="18"/>
                <w:szCs w:val="18"/>
                <w:lang w:val="sl-SI" w:eastAsia="sl-SI"/>
              </w:rPr>
              <w:t>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***Entzündlichkeit nach GefStoffV**</w:t>
      </w:r>
    </w:p>
    <w:p w:rsidR="00000000" w:rsidRDefault="007878B2">
      <w:pPr>
        <w:keepLines/>
        <w:tabs>
          <w:tab w:val="left" w:pos="7088"/>
        </w:tabs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Vnetljivost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pStyle w:val="CommentText"/>
        <w:keepLine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***Selbstentzündungstemperatur***</w:t>
      </w:r>
    </w:p>
    <w:p w:rsidR="00000000" w:rsidRDefault="007878B2">
      <w:pPr>
        <w:keepLines/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Temperatura samov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iga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***Untere/obere Explosionsgrenze***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Meje eksplozivnosti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***Octanol/Wasser-Verteilungskoeffizient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Porazdelitveni koeficient: n-oktanol/voda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***Verdampfungsgeschwindigkeit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Hitrost izparevanja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***Relative Dampfdichte***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Parna gostota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***Festkörpergehalt ***</w:t>
      </w: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***Oxidising properties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Oksidativne lastnosti</w:t>
            </w:r>
          </w:p>
        </w:tc>
        <w:tc>
          <w:tcPr>
            <w:tcW w:w="160" w:type="dxa"/>
          </w:tcPr>
          <w:p w:rsidR="00000000" w:rsidRDefault="007878B2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7878B2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b/>
                <w:vanish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  <w:lang w:val="sl-SI" w:eastAsia="sl-SI"/>
              </w:rPr>
              <w:t>9.2 Drugi podatki</w:t>
            </w:r>
          </w:p>
        </w:tc>
      </w:tr>
    </w:tbl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  <w:lang w:val="en-US"/>
        </w:rPr>
      </w:pPr>
    </w:p>
    <w:p w:rsidR="00000000" w:rsidRDefault="007878B2">
      <w:pPr>
        <w:keepLines/>
        <w:suppressAutoHyphens/>
        <w:rPr>
          <w:vanish/>
          <w:color w:val="C0C0C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ind w:left="227"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sl-SI" w:eastAsia="sl-SI"/>
              </w:rPr>
              <w:t>Ni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eno</w:t>
            </w:r>
          </w:p>
        </w:tc>
      </w:tr>
    </w:tbl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***Auslaufviskosität***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***Erweichungspunkt/-bereich***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***Glimmtemperatur**</w:t>
      </w:r>
    </w:p>
    <w:p w:rsidR="00000000" w:rsidRDefault="007878B2">
      <w:pPr>
        <w:pStyle w:val="CommentText"/>
        <w:keepLines/>
        <w:rPr>
          <w:vanish/>
          <w:sz w:val="18"/>
          <w:szCs w:val="18"/>
          <w:lang w:val="en-US"/>
        </w:rPr>
      </w:pP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***Brennzahl**</w:t>
      </w:r>
    </w:p>
    <w:p w:rsidR="00000000" w:rsidRDefault="007878B2">
      <w:pPr>
        <w:pStyle w:val="CommentText"/>
        <w:keepLine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***Untere Staubexplosionsgrenze***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***Staubexplosionsklasse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***Mindestzündenergie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***Zündtemperatur***</w:t>
      </w:r>
    </w:p>
    <w:p w:rsidR="00000000" w:rsidRDefault="007878B2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10: Obstojnost in reaktivnost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b/>
          <w:bCs/>
          <w:vanish/>
          <w:color w:val="FF0000"/>
          <w:sz w:val="18"/>
          <w:szCs w:val="18"/>
        </w:rPr>
      </w:pPr>
      <w:r>
        <w:rPr>
          <w:b/>
          <w:bCs/>
          <w:vanish/>
          <w:color w:val="FF0000"/>
          <w:sz w:val="18"/>
          <w:szCs w:val="18"/>
        </w:rPr>
        <w:t>***Stabilität***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***Reactivity / Zu vermeidende Stoffe***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10.1. Reaktivnost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Brez pri pravilni uporabi.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***Chemical stability***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10.2. Kemijska stabilnost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Stabilno pod normalnimi pogoji temperature in tlaka.</w:t>
            </w:r>
          </w:p>
        </w:tc>
      </w:tr>
    </w:tbl>
    <w:p w:rsidR="00000000" w:rsidRDefault="007878B2">
      <w:pPr>
        <w:pStyle w:val="CommentText"/>
        <w:widowControl w:val="0"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***Possibility of hazardous reactions***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072"/>
      </w:tblGrid>
      <w:tr w:rsidR="00000000">
        <w:tc>
          <w:tcPr>
            <w:tcW w:w="9072" w:type="dxa"/>
            <w:gridSpan w:val="2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10.3 Mo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nost poteka nevarnih reakcij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789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Glej poglavje reaktivnost</w:t>
            </w:r>
          </w:p>
        </w:tc>
      </w:tr>
    </w:tbl>
    <w:p w:rsidR="00000000" w:rsidRDefault="007878B2">
      <w:pPr>
        <w:pStyle w:val="CommentText"/>
        <w:widowControl w:val="0"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***Conditions to avoid / Zu vermeidende Bedingungen 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072"/>
      </w:tblGrid>
      <w:tr w:rsidR="00000000">
        <w:tc>
          <w:tcPr>
            <w:tcW w:w="9072" w:type="dxa"/>
            <w:gridSpan w:val="2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10.4. Pogoji, ki se jim je treba izogniti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789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Se ne razkraja pri ustrezni uporabi.</w:t>
            </w:r>
          </w:p>
        </w:tc>
      </w:tr>
    </w:tbl>
    <w:p w:rsidR="00000000" w:rsidRDefault="007878B2">
      <w:pPr>
        <w:pStyle w:val="CommentText"/>
        <w:widowControl w:val="0"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***Incompatible materials***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072"/>
      </w:tblGrid>
      <w:tr w:rsidR="00000000">
        <w:tc>
          <w:tcPr>
            <w:tcW w:w="9072" w:type="dxa"/>
            <w:gridSpan w:val="2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10.5. Nezdru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ljivi materiali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789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Nobene pri ustrezni uporabi.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***Hazardous decomposition products / Gefährliche Zersetzungsprodukte***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072"/>
      </w:tblGrid>
      <w:tr w:rsidR="00000000">
        <w:tc>
          <w:tcPr>
            <w:tcW w:w="9072" w:type="dxa"/>
            <w:gridSpan w:val="2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10.6. Nevarni produkti razgradnje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8789" w:type="dxa"/>
            <w:tcMar>
              <w:left w:w="68" w:type="dxa"/>
              <w:right w:w="68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Se ne razkraja pri ustrezni uporabi.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8"/>
          <w:szCs w:val="18"/>
          <w:lang w:val="en-US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***Dänemark: Curing time***</w:t>
      </w: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11: Toksikolo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š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ki podatki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Information on toxicological effects ***</w:t>
      </w:r>
    </w:p>
    <w:p w:rsidR="00000000" w:rsidRDefault="007878B2">
      <w:pPr>
        <w:keepNext/>
        <w:keepLines/>
        <w:suppressAutoHyphens/>
        <w:jc w:val="both"/>
        <w:rPr>
          <w:vanish/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11.1. Podatki o toksikolo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kih u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inkih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Tabelle ACUT oral Toxicity 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Akutna oralna toksi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nost: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1"/>
        <w:gridCol w:w="1194"/>
        <w:gridCol w:w="1276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Tip Vrednost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Vrednost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Vodilo za aplikacije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oral***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2.800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oral</w:t>
            </w:r>
            <w:r>
              <w:rPr>
                <w:vanish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oral***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1.034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oral</w:t>
            </w:r>
            <w:r>
              <w:rPr>
                <w:vanish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EPA Guideline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oral***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940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oral</w:t>
            </w:r>
            <w:r>
              <w:rPr>
                <w:vanish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OECD Guideline 401 (Acute Oral Toxicity)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oral***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Polyethylene glycol MW 4000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25322-68-3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&gt; 2.000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oral</w:t>
            </w:r>
            <w:r>
              <w:rPr>
                <w:vanish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oral***</w:t>
            </w:r>
          </w:p>
          <w:p w:rsidR="00000000" w:rsidRDefault="007878B2">
            <w:pPr>
              <w:keepNext/>
              <w:keepLines/>
              <w:suppressAutoHyphens/>
              <w:jc w:val="both"/>
            </w:pP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pStyle w:val="CommentText"/>
        <w:widowControl w:val="0"/>
        <w:rPr>
          <w:color w:val="FF0000"/>
          <w:sz w:val="2"/>
          <w:szCs w:val="2"/>
          <w:lang w:val="pl-PL"/>
        </w:rPr>
      </w:pPr>
      <w:r>
        <w:rPr>
          <w:color w:val="FF0000"/>
          <w:sz w:val="2"/>
          <w:szCs w:val="2"/>
          <w:lang w:val="en-US"/>
        </w:rPr>
        <w:t>v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***Acut dermal***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Akutna dermalna toksi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nost: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1"/>
        <w:gridCol w:w="1194"/>
        <w:gridCol w:w="1276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Tip Vrednost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Vrednost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Vodilo za aplikacije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dermal***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&gt; 2.000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dermalno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dermal***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&gt; 2.000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dermalno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402 (Acute Dermal Toxicity)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dermal***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&gt; 5.000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dermalno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dermal***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402 (Acute Dermal Toxicity)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pStyle w:val="CommentText"/>
        <w:widowControl w:val="0"/>
        <w:rPr>
          <w:color w:val="FF0000"/>
          <w:sz w:val="2"/>
          <w:szCs w:val="2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***Acut inhalativ***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Akutna inhalacijska toksi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nost: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1"/>
        <w:gridCol w:w="1194"/>
        <w:gridCol w:w="1276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Tip Vrednost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Vrednost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Vodilo za aplikacije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inhalativ***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jc w:val="both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inhalativ***</w:t>
            </w:r>
            <w:r>
              <w:rPr>
                <w:sz w:val="16"/>
                <w:szCs w:val="16"/>
                <w:lang w:val="sl-SI" w:eastAsia="sl-SI"/>
              </w:rPr>
              <w:t>Acute toxicity estimate (ATE)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LC50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 xml:space="preserve">***Acut inhalativ*** </w:t>
            </w:r>
            <w:r>
              <w:rPr>
                <w:sz w:val="16"/>
                <w:szCs w:val="16"/>
                <w:lang w:val="sl-SI" w:eastAsia="sl-SI"/>
              </w:rPr>
              <w:t>5,1 mg/l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 xml:space="preserve">***Acut inhalativ*** </w:t>
            </w:r>
            <w:r>
              <w:rPr>
                <w:vanish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vdihavanje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vdihavanje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jc w:val="both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 xml:space="preserve">***Acut inhalativ*** 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 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***Acut inhalativ***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jc w:val="both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 xml:space="preserve">***Acut inhalativ*** </w:t>
            </w:r>
            <w:r>
              <w:rPr>
                <w:sz w:val="16"/>
                <w:szCs w:val="16"/>
                <w:lang w:val="sl-SI" w:eastAsia="sl-SI"/>
              </w:rPr>
              <w:t>Strokovna presoja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pStyle w:val="CommentText"/>
        <w:widowControl w:val="0"/>
        <w:rPr>
          <w:color w:val="FF0000"/>
          <w:sz w:val="2"/>
          <w:szCs w:val="2"/>
          <w:lang w:val="pl-PL"/>
        </w:rPr>
      </w:pPr>
    </w:p>
    <w:p w:rsidR="00000000" w:rsidRDefault="007878B2">
      <w:pPr>
        <w:keepNext/>
        <w:keepLines/>
        <w:suppressAutoHyphens/>
        <w:rPr>
          <w:rFonts w:ascii="Arial" w:hAnsi="Arial" w:cs="Arial"/>
          <w:vanish/>
          <w:color w:val="FF0000"/>
          <w:sz w:val="16"/>
          <w:szCs w:val="16"/>
          <w:lang w:val="en-GB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Skin corrosion / irritation 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Jedkost za ko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o/dra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enje ko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***Skin corrosion / irritation***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 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ilno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 h</w:t>
            </w: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404 (Acute Dermal Irritation / Corrosion)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***Skin corrosion / irritation***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rahlo 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ilno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EPA Guideline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***Skin corrosion / irritation***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 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ilno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 h</w:t>
            </w: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404 (Acute Dermal Irritation / Corrosion)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***Skin corrosion / irritation***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Serious eye damage / irritation 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Resne okvare 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i/dra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enje: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***Serious eye damage / irritation***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ilno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***Serious eye damage / irritation***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Visoko dra</w:t>
            </w:r>
            <w:r>
              <w:rPr>
                <w:sz w:val="16"/>
                <w:szCs w:val="16"/>
                <w:lang w:val="sl-SI" w:eastAsia="sl-SI"/>
              </w:rPr>
              <w:t>ž</w:t>
            </w:r>
            <w:r>
              <w:rPr>
                <w:sz w:val="16"/>
                <w:szCs w:val="16"/>
                <w:lang w:val="sl-SI" w:eastAsia="sl-SI"/>
              </w:rPr>
              <w:t>ilen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24 h</w:t>
            </w: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kunec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405 (Acute Eye Irritation / Corrosion)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***Serious eye damage / irritation***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***Serious eye damage / irritation***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Respiratory or skin sensitization 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Preob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utljivost pri vdihavanju ali stiku s ko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o: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Vrsta testa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***Respiratory or skin sensitization***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***Respiratory or skin sensitization***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 povzro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a preob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utljivosti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Guinejin maksimizacijski test na svinji</w:t>
            </w: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morski pra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i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ek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406 (Skin Sensitisation)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***Respiratory or skin sensitization***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261"/>
        <w:gridCol w:w="850"/>
        <w:gridCol w:w="992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3261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 povzro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a preob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utljivosti</w:t>
            </w:r>
          </w:p>
        </w:tc>
        <w:tc>
          <w:tcPr>
            <w:tcW w:w="85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Guinejin maksimizacijski test na svinji</w:t>
            </w: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morski pra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i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ek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Magnusson and Kligman Method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***Respiratory or skin sensitization***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Mutagenicity  (in vitro und in vivo)***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Mutagenost zarodnih celic: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51"/>
        <w:gridCol w:w="1440"/>
        <w:gridCol w:w="1377"/>
        <w:gridCol w:w="1134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 xml:space="preserve">Vrsta 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tudije / na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in dajanja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Metaboli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 xml:space="preserve">no aktiviranje  / 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Mutagenicity  (in vitro und in vivo)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152"/>
        <w:gridCol w:w="1440"/>
        <w:gridCol w:w="137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1152" w:type="dxa"/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negativen</w:t>
            </w:r>
          </w:p>
        </w:tc>
        <w:tc>
          <w:tcPr>
            <w:tcW w:w="1440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bacterial reverse mutation assay (e.g Ames test)</w:t>
            </w:r>
          </w:p>
        </w:tc>
        <w:tc>
          <w:tcPr>
            <w:tcW w:w="137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z</w:t>
            </w: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rFonts w:ascii="(Asiatische Schriftart verwende" w:hAnsi="(Asiatische Schriftart verwende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Amesov test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Mutagenicity  (in vitro und in vivo)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152"/>
        <w:gridCol w:w="1440"/>
        <w:gridCol w:w="137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1152" w:type="dxa"/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negativen</w:t>
            </w:r>
          </w:p>
        </w:tc>
        <w:tc>
          <w:tcPr>
            <w:tcW w:w="1440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bacterial reverse mutation assay (e.g Ames test)</w:t>
            </w:r>
          </w:p>
        </w:tc>
        <w:tc>
          <w:tcPr>
            <w:tcW w:w="137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Z in brez</w:t>
            </w: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rFonts w:ascii="(Asiatische Schriftart verwende" w:hAnsi="(Asiatische Schriftart verwende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Mutagenicity  (in vitro und in vivo)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152"/>
        <w:gridCol w:w="1440"/>
        <w:gridCol w:w="137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1152" w:type="dxa"/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negativen</w:t>
            </w:r>
          </w:p>
        </w:tc>
        <w:tc>
          <w:tcPr>
            <w:tcW w:w="1440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bacterial reverse mutation assay (e.g Ames test)</w:t>
            </w:r>
          </w:p>
        </w:tc>
        <w:tc>
          <w:tcPr>
            <w:tcW w:w="137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Z in brez</w:t>
            </w: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rFonts w:ascii="(Asiatische Schriftart verwende" w:hAnsi="(Asiatische Schriftart verwende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Amesov test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Mutagenicity  (in vitro und in vivo)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152"/>
        <w:gridCol w:w="1440"/>
        <w:gridCol w:w="137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1152" w:type="dxa"/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negativen</w:t>
            </w:r>
          </w:p>
        </w:tc>
        <w:tc>
          <w:tcPr>
            <w:tcW w:w="1440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celi</w:t>
            </w:r>
            <w:r>
              <w:rPr>
                <w:sz w:val="16"/>
                <w:szCs w:val="16"/>
                <w:lang w:val="sl-SI" w:eastAsia="sl-SI"/>
              </w:rPr>
              <w:t>č</w:t>
            </w:r>
            <w:r>
              <w:rPr>
                <w:sz w:val="16"/>
                <w:szCs w:val="16"/>
                <w:lang w:val="sl-SI" w:eastAsia="sl-SI"/>
              </w:rPr>
              <w:t>na genetska mutacijska analiza sesalcev</w:t>
            </w:r>
          </w:p>
        </w:tc>
        <w:tc>
          <w:tcPr>
            <w:tcW w:w="137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Z in brez</w:t>
            </w: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rFonts w:ascii="(Asiatische Schriftart verwende" w:hAnsi="(Asiatische Schriftart verwende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476 (In vitro Mammalian Cell Gene Mutation Test)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152"/>
        <w:gridCol w:w="1440"/>
        <w:gridCol w:w="137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1152" w:type="dxa"/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negativen</w:t>
            </w:r>
          </w:p>
        </w:tc>
        <w:tc>
          <w:tcPr>
            <w:tcW w:w="1440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oralno: dajanje</w:t>
            </w:r>
          </w:p>
        </w:tc>
        <w:tc>
          <w:tcPr>
            <w:tcW w:w="1377" w:type="dxa"/>
          </w:tcPr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mi</w:t>
            </w:r>
            <w:r>
              <w:rPr>
                <w:sz w:val="16"/>
                <w:szCs w:val="16"/>
                <w:lang w:val="sl-SI" w:eastAsia="sl-SI"/>
              </w:rPr>
              <w:t>š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478 (Genetic Toxicology: Rodent Dominant Lethal Test)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color w:val="0000FF"/>
          <w:sz w:val="2"/>
          <w:szCs w:val="18"/>
          <w:lang w:val="pl-PL"/>
        </w:rPr>
      </w:pPr>
    </w:p>
    <w:p w:rsidR="00000000" w:rsidRDefault="007878B2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Repeated dose toxicity***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Strupenost pri ponovljenih odmerkih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994"/>
        <w:gridCol w:w="1557"/>
        <w:gridCol w:w="1134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Rezultat/vrednost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Vodilo za aplikacije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izpostavljenosti/ pogostost nanosa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Repeated dose toxicity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18"/>
        <w:gridCol w:w="994"/>
        <w:gridCol w:w="155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1418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***ResultValue***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vanish/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41 mg/kg</w:t>
            </w:r>
          </w:p>
        </w:tc>
        <w:tc>
          <w:tcPr>
            <w:tcW w:w="99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***Route of application***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oralno: hranjenje</w:t>
            </w:r>
          </w:p>
        </w:tc>
        <w:tc>
          <w:tcPr>
            <w:tcW w:w="155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***Exposure time / Frequency of treatment***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90 dcontinuous</w:t>
            </w: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***Species***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408 (Repeated Dose</w:t>
            </w:r>
            <w:r>
              <w:rPr>
                <w:sz w:val="16"/>
                <w:szCs w:val="16"/>
                <w:lang w:val="sl-SI" w:eastAsia="sl-SI"/>
              </w:rPr>
              <w:t xml:space="preserve"> 90-Day Oral Toxicity in Rodents)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Repeated dose toxicity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18"/>
        <w:gridCol w:w="994"/>
        <w:gridCol w:w="1557"/>
        <w:gridCol w:w="1134"/>
        <w:gridCol w:w="2127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***ResultValue***</w:t>
            </w:r>
          </w:p>
          <w:p w:rsidR="00000000" w:rsidRDefault="007878B2">
            <w:pPr>
              <w:keepNext/>
              <w:keepLines/>
              <w:suppressAutoHyphens/>
              <w:jc w:val="both"/>
              <w:rPr>
                <w:vanish/>
                <w:color w:val="008000"/>
                <w:sz w:val="16"/>
                <w:szCs w:val="16"/>
                <w:lang w:val="pl-PL"/>
              </w:rPr>
            </w:pPr>
          </w:p>
        </w:tc>
        <w:tc>
          <w:tcPr>
            <w:tcW w:w="99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***Route of application***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oralno: hranjenje</w:t>
            </w:r>
          </w:p>
        </w:tc>
        <w:tc>
          <w:tcPr>
            <w:tcW w:w="155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***Exposure time / Frequency of treatment***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90 dcontinuous</w:t>
            </w:r>
          </w:p>
        </w:tc>
        <w:tc>
          <w:tcPr>
            <w:tcW w:w="1134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***Species***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212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408 (Repeated Dose 90-Day Oral Toxicity in Rodents)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pStyle w:val="CommentText"/>
        <w:widowControl w:val="0"/>
        <w:rPr>
          <w:color w:val="FF0000"/>
          <w:sz w:val="2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Carcinogenicity***</w:t>
      </w:r>
    </w:p>
    <w:p w:rsidR="00000000" w:rsidRDefault="007878B2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Reproductive Toxicity ***</w:t>
      </w: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Strupenost za razmno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evanje: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7"/>
        <w:gridCol w:w="993"/>
        <w:gridCol w:w="993"/>
        <w:gridCol w:w="992"/>
        <w:gridCol w:w="1984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 / klasifikacija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***Reproductive toxicity***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***Reproductive toxicity***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***Reproductive toxicity***</w:t>
      </w: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268"/>
        <w:gridCol w:w="993"/>
        <w:gridCol w:w="993"/>
        <w:gridCol w:w="992"/>
        <w:gridCol w:w="1984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2268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112 mg/kg</w:t>
            </w:r>
            <w:r>
              <w:rPr>
                <w:rFonts w:ascii="(Asiatische Schriftart verwende" w:hAnsi="(Asiatische Schriftart verwende"/>
                <w:bCs/>
                <w:sz w:val="16"/>
                <w:szCs w:val="16"/>
                <w:lang w:val="sl-SI" w:eastAsia="sl-SI"/>
              </w:rPr>
              <w:t>NOAEL F1</w:t>
            </w:r>
            <w:r>
              <w:rPr>
                <w:rFonts w:ascii="(Asiatische Schriftart verwende" w:hAnsi="(Asiatische Schriftart verwende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112 mg/kg</w:t>
            </w:r>
          </w:p>
        </w:tc>
        <w:tc>
          <w:tcPr>
            <w:tcW w:w="993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color w:val="C0C0C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 xml:space="preserve">Dvo-generacijska 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tudija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oralno: hranjenje</w:t>
            </w:r>
          </w:p>
        </w:tc>
        <w:tc>
          <w:tcPr>
            <w:tcW w:w="993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1984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416 (Two-Generation Reproduction Toxicity Study)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268"/>
        <w:gridCol w:w="993"/>
        <w:gridCol w:w="993"/>
        <w:gridCol w:w="992"/>
        <w:gridCol w:w="1984"/>
      </w:tblGrid>
      <w:tr w:rsidR="00000000">
        <w:tc>
          <w:tcPr>
            <w:tcW w:w="1845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112 mg/kg</w:t>
            </w:r>
            <w:r>
              <w:rPr>
                <w:rFonts w:ascii="(Asiatische Schriftart verwende" w:hAnsi="(Asiatische Schriftart verwende"/>
                <w:bCs/>
                <w:sz w:val="16"/>
                <w:szCs w:val="16"/>
                <w:lang w:val="sl-SI" w:eastAsia="sl-SI"/>
              </w:rPr>
              <w:t>NOAEL F1</w:t>
            </w:r>
            <w:r>
              <w:rPr>
                <w:rFonts w:ascii="(Asiatische Schriftart verwende" w:hAnsi="(Asiatische Schriftart verwende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sl-SI" w:eastAsia="sl-SI"/>
              </w:rPr>
              <w:t>112 mg/kg</w:t>
            </w:r>
          </w:p>
        </w:tc>
        <w:tc>
          <w:tcPr>
            <w:tcW w:w="993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color w:val="C0C0C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 xml:space="preserve">Dvo-generacijska 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tudija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oralno: hranjenje</w:t>
            </w:r>
          </w:p>
        </w:tc>
        <w:tc>
          <w:tcPr>
            <w:tcW w:w="993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podgana</w:t>
            </w:r>
          </w:p>
        </w:tc>
        <w:tc>
          <w:tcPr>
            <w:tcW w:w="1984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416 (Two-Generation Reproduction Toxicity Study)</w:t>
            </w:r>
          </w:p>
        </w:tc>
      </w:tr>
    </w:tbl>
    <w:p w:rsidR="00000000" w:rsidRDefault="007878B2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***Reproductive toxicity***</w:t>
      </w: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7878B2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12: Ekolo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š</w:t>
            </w: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ki podatki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c>
          <w:tcPr>
            <w:tcW w:w="948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12.1. Strupenost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Angaben zur Ökologie**</w:t>
      </w:r>
    </w:p>
    <w:p w:rsidR="00000000" w:rsidRDefault="007878B2">
      <w:pPr>
        <w:pStyle w:val="CommentText"/>
        <w:widowControl w:val="0"/>
        <w:suppressAutoHyphens/>
        <w:rPr>
          <w:vanish/>
          <w:color w:val="FF0000"/>
          <w:sz w:val="18"/>
          <w:szCs w:val="18"/>
          <w:lang w:val="pl-PL"/>
        </w:rPr>
      </w:pPr>
      <w:r>
        <w:rPr>
          <w:vanish/>
          <w:color w:val="FF0000"/>
          <w:sz w:val="18"/>
          <w:szCs w:val="18"/>
          <w:lang w:val="pl-PL"/>
        </w:rPr>
        <w:t>*** Tabelle Akute Fischtoxizität ***</w:t>
      </w: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pStyle w:val="CommentText"/>
        <w:tabs>
          <w:tab w:val="left" w:pos="9400"/>
        </w:tabs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000000">
        <w:tc>
          <w:tcPr>
            <w:tcW w:w="919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Strupenost (ribe):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Tip Vrednost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Vrednost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tudija akutne toksi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nosti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9"/>
        <w:gridCol w:w="1283"/>
      </w:tblGrid>
      <w:tr w:rsidR="00000000">
        <w:tc>
          <w:tcPr>
            <w:tcW w:w="212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LC50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300 mg/l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Ribe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96 h</w:t>
            </w:r>
          </w:p>
        </w:tc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Lepomis macrochirus</w:t>
            </w:r>
          </w:p>
        </w:tc>
        <w:tc>
          <w:tcPr>
            <w:tcW w:w="1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203 (Fish, Acute Toxicity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9"/>
        <w:gridCol w:w="1283"/>
      </w:tblGrid>
      <w:tr w:rsidR="00000000">
        <w:tc>
          <w:tcPr>
            <w:tcW w:w="212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LC50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70,7 mg/l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Ribe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96 h</w:t>
            </w:r>
          </w:p>
        </w:tc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Pimephales promelas</w:t>
            </w:r>
          </w:p>
        </w:tc>
        <w:tc>
          <w:tcPr>
            <w:tcW w:w="1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203 (Fish, Acute Toxicity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9"/>
        <w:gridCol w:w="1283"/>
      </w:tblGrid>
      <w:tr w:rsidR="00000000">
        <w:tc>
          <w:tcPr>
            <w:tcW w:w="212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LC50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310 mg/l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Ribe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24 h</w:t>
            </w:r>
          </w:p>
        </w:tc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Salmo gairdneri (new name: Oncorhynchus mykiss)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9"/>
        <w:gridCol w:w="1283"/>
      </w:tblGrid>
      <w:tr w:rsidR="00000000">
        <w:trPr>
          <w:hidden/>
        </w:trPr>
        <w:tc>
          <w:tcPr>
            <w:tcW w:w="212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LC50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2.180 mg/l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Ribe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96 h</w:t>
            </w:r>
          </w:p>
        </w:tc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Cyprinodon variegatus</w:t>
            </w:r>
          </w:p>
        </w:tc>
        <w:tc>
          <w:tcPr>
            <w:tcW w:w="1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9"/>
        <w:gridCol w:w="1283"/>
      </w:tblGrid>
      <w:tr w:rsidR="00000000">
        <w:tc>
          <w:tcPr>
            <w:tcW w:w="2126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Polyethylene glycol MW 4000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25322-68-3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LC50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&gt; 500 mg/l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Ribe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96 h</w:t>
            </w:r>
          </w:p>
        </w:tc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Leuciscus idus</w:t>
            </w:r>
          </w:p>
        </w:tc>
        <w:tc>
          <w:tcPr>
            <w:tcW w:w="1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203 (Fish, Acute Toxicity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rPr>
          <w:hidden/>
        </w:trPr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pStyle w:val="CommentText"/>
        <w:keepNext/>
        <w:keepLines/>
        <w:widowControl w:val="0"/>
        <w:suppressAutoHyphens/>
        <w:rPr>
          <w:sz w:val="18"/>
          <w:szCs w:val="18"/>
          <w:lang w:val="en-US"/>
        </w:rPr>
      </w:pPr>
    </w:p>
    <w:p w:rsidR="00000000" w:rsidRDefault="007878B2">
      <w:pPr>
        <w:widowControl w:val="0"/>
        <w:jc w:val="both"/>
        <w:rPr>
          <w:color w:val="FF0000"/>
          <w:sz w:val="2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pStyle w:val="CommentText"/>
        <w:tabs>
          <w:tab w:val="left" w:pos="9400"/>
        </w:tabs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000000">
        <w:tc>
          <w:tcPr>
            <w:tcW w:w="919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Strupenost (Daphnia):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Tip Vrednost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Vrednost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tudija akutne toksi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nosti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200 - 227 mg/l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Daphnia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48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Ceriodaphnia sp.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202 (Daphnia sp. Acute Immobilisation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4,9 mg/l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Daphnia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48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Daphnia pulex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202 (Daphnia sp. Acute Immobilisation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527 mg/l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Daphnia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48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Daphnia magna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202 (Daphnia sp. Acute Immobilisation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rPr>
          <w:hidden/>
        </w:trPr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pStyle w:val="CommentText"/>
        <w:keepNext/>
        <w:keepLines/>
        <w:widowControl w:val="0"/>
        <w:suppressAutoHyphens/>
        <w:rPr>
          <w:sz w:val="18"/>
          <w:szCs w:val="18"/>
          <w:lang w:val="en-US"/>
        </w:rPr>
      </w:pPr>
    </w:p>
    <w:p w:rsidR="00000000" w:rsidRDefault="007878B2">
      <w:pPr>
        <w:widowControl w:val="0"/>
        <w:jc w:val="both"/>
        <w:rPr>
          <w:color w:val="FF0000"/>
          <w:sz w:val="2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pStyle w:val="CommentText"/>
        <w:tabs>
          <w:tab w:val="left" w:pos="9400"/>
        </w:tabs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000000">
        <w:tc>
          <w:tcPr>
            <w:tcW w:w="9197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Strupenost (alge):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Tip Vrednost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Vrednost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tudija akutne toksi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nosti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Č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as izpostavljenosti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Primerki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7"/>
        <w:gridCol w:w="900"/>
        <w:gridCol w:w="763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Natrijev karbonat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497-19-8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137 mg/l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Algae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5 d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Nitzschia sp.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201 (Alga, Growth Inhibition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7"/>
        <w:gridCol w:w="900"/>
        <w:gridCol w:w="763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Disodium carbonate, compound with hydrogen peroxide (2:3)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15630-89-4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70 mg/l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Algae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240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Chlorella emersonii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7"/>
        <w:gridCol w:w="900"/>
        <w:gridCol w:w="763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sl-SI" w:eastAsia="sl-SI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9,16 mg/l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sl-SI" w:eastAsia="sl-SI"/>
              </w:rPr>
              <w:t>Algae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96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Selenastrum capricornutum (new name: Pseudokirchnerella subcapitata)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201 (Alga, Growth Inhibition Test)</w:t>
            </w:r>
          </w:p>
        </w:tc>
      </w:tr>
    </w:tbl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rPr>
          <w:hidden/>
        </w:trPr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pStyle w:val="CommentText"/>
        <w:keepNext/>
        <w:keepLines/>
        <w:widowControl w:val="0"/>
        <w:suppressAutoHyphens/>
        <w:rPr>
          <w:sz w:val="18"/>
          <w:szCs w:val="18"/>
          <w:lang w:val="en-US"/>
        </w:rPr>
      </w:pPr>
    </w:p>
    <w:p w:rsidR="00000000" w:rsidRDefault="007878B2">
      <w:pPr>
        <w:widowControl w:val="0"/>
        <w:jc w:val="both"/>
        <w:rPr>
          <w:color w:val="FF0000"/>
          <w:sz w:val="2"/>
          <w:szCs w:val="18"/>
          <w:lang w:val="pl-PL"/>
        </w:rPr>
      </w:pPr>
    </w:p>
    <w:p w:rsidR="00000000" w:rsidRDefault="007878B2">
      <w:pPr>
        <w:pStyle w:val="CommentText"/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7878B2">
      <w:pPr>
        <w:widowControl w:val="0"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Persistence and degradability***</w:t>
      </w:r>
    </w:p>
    <w:p w:rsidR="00000000" w:rsidRDefault="007878B2">
      <w:pPr>
        <w:tabs>
          <w:tab w:val="left" w:pos="7088"/>
        </w:tabs>
        <w:suppressAutoHyphens/>
        <w:rPr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jc w:val="both"/>
        <w:rPr>
          <w:vanish/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12.2. Obstojnost in razgradljivost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417"/>
        <w:gridCol w:w="1701"/>
        <w:gridCol w:w="2410"/>
      </w:tblGrid>
      <w:tr w:rsidR="0000000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Nevarne sestavine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Š</w:t>
            </w:r>
            <w:r>
              <w:rPr>
                <w:b/>
                <w:bCs/>
                <w:sz w:val="16"/>
                <w:szCs w:val="16"/>
                <w:lang w:val="sl-SI" w:eastAsia="sl-SI"/>
              </w:rPr>
              <w:t>t. 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Rezultat/vrednost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Vodilo za aplikacije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Razgradljivost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sl-SI" w:eastAsia="sl-SI"/>
              </w:rPr>
              <w:t>Metoda</w:t>
            </w:r>
          </w:p>
        </w:tc>
      </w:tr>
    </w:tbl>
    <w:p w:rsidR="00000000" w:rsidRDefault="007878B2">
      <w:pPr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Persistence and degradability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843"/>
        <w:gridCol w:w="1417"/>
        <w:gridCol w:w="1701"/>
        <w:gridCol w:w="2410"/>
      </w:tblGrid>
      <w:tr w:rsidR="00000000">
        <w:tc>
          <w:tcPr>
            <w:tcW w:w="2129" w:type="dxa"/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Tetranatrijev (1-hidroksietiliden)bisfosfonat</w:t>
            </w:r>
          </w:p>
          <w:p w:rsidR="00000000" w:rsidRDefault="007878B2">
            <w:pPr>
              <w:keepNext/>
              <w:keepLine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3794-83-0</w:t>
            </w:r>
          </w:p>
        </w:tc>
        <w:tc>
          <w:tcPr>
            <w:tcW w:w="1843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***Result***</w:t>
            </w:r>
          </w:p>
          <w:p w:rsidR="00000000" w:rsidRDefault="007878B2">
            <w:pPr>
              <w:keepNext/>
              <w:keepLine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***Oxygen conditions***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***%Degradation of test substance***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5 %</w:t>
            </w:r>
          </w:p>
        </w:tc>
        <w:tc>
          <w:tcPr>
            <w:tcW w:w="2410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301 D (Ready Biodegradability: Closed Bottle Test)</w:t>
            </w:r>
          </w:p>
        </w:tc>
      </w:tr>
    </w:tbl>
    <w:p w:rsidR="00000000" w:rsidRDefault="007878B2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Persistence and degradability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843"/>
        <w:gridCol w:w="1417"/>
        <w:gridCol w:w="1701"/>
        <w:gridCol w:w="2410"/>
      </w:tblGrid>
      <w:tr w:rsidR="00000000">
        <w:tc>
          <w:tcPr>
            <w:tcW w:w="2129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***Result***</w:t>
            </w:r>
          </w:p>
          <w:p w:rsidR="00000000" w:rsidRDefault="007878B2">
            <w:pPr>
              <w:keepNext/>
              <w:keepLine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***Oxygen conditions***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***%Degradation of test substance***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33 %</w:t>
            </w:r>
          </w:p>
        </w:tc>
        <w:tc>
          <w:tcPr>
            <w:tcW w:w="2410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302 B (Inherent biodegradability: Zahn-Wellens/EMPA Test)</w:t>
            </w:r>
          </w:p>
        </w:tc>
      </w:tr>
    </w:tbl>
    <w:p w:rsidR="00000000" w:rsidRDefault="007878B2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Persistence and degradability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843"/>
        <w:gridCol w:w="1417"/>
        <w:gridCol w:w="1701"/>
        <w:gridCol w:w="2410"/>
      </w:tblGrid>
      <w:tr w:rsidR="00000000">
        <w:tc>
          <w:tcPr>
            <w:tcW w:w="2129" w:type="dxa"/>
          </w:tcPr>
          <w:p w:rsidR="00000000" w:rsidRDefault="007878B2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Polyethylene glycol MW 4000</w:t>
            </w:r>
          </w:p>
          <w:p w:rsidR="00000000" w:rsidRDefault="007878B2">
            <w:pPr>
              <w:keepNext/>
              <w:keepLine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25322-68-3</w:t>
            </w:r>
          </w:p>
        </w:tc>
        <w:tc>
          <w:tcPr>
            <w:tcW w:w="1843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***Result***</w:t>
            </w:r>
          </w:p>
          <w:p w:rsidR="00000000" w:rsidRDefault="007878B2">
            <w:pPr>
              <w:keepNext/>
              <w:keepLine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***Oxygen conditions***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aerobno</w:t>
            </w:r>
          </w:p>
        </w:tc>
        <w:tc>
          <w:tcPr>
            <w:tcW w:w="1701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***%Degradation of test substance***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90 - 100 %</w:t>
            </w:r>
          </w:p>
        </w:tc>
        <w:tc>
          <w:tcPr>
            <w:tcW w:w="2410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302 B (Inherent biodegradability: Zahn-Wellens/EMPA Test)</w:t>
            </w:r>
          </w:p>
        </w:tc>
      </w:tr>
    </w:tbl>
    <w:p w:rsidR="00000000" w:rsidRDefault="007878B2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Persistence and degradability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843"/>
        <w:gridCol w:w="1417"/>
        <w:gridCol w:w="1701"/>
        <w:gridCol w:w="2410"/>
      </w:tblGrid>
      <w:tr w:rsidR="00000000">
        <w:tc>
          <w:tcPr>
            <w:tcW w:w="2129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***Result***</w:t>
            </w:r>
          </w:p>
          <w:p w:rsidR="00000000" w:rsidRDefault="007878B2">
            <w:pPr>
              <w:keepNext/>
              <w:keepLine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biolo</w:t>
            </w:r>
            <w:r>
              <w:rPr>
                <w:sz w:val="16"/>
                <w:szCs w:val="16"/>
                <w:lang w:val="sl-SI" w:eastAsia="sl-SI"/>
              </w:rPr>
              <w:t>š</w:t>
            </w:r>
            <w:r>
              <w:rPr>
                <w:sz w:val="16"/>
                <w:szCs w:val="16"/>
                <w:lang w:val="sl-SI" w:eastAsia="sl-SI"/>
              </w:rPr>
              <w:t>ko lahko razgradljivo</w:t>
            </w:r>
          </w:p>
        </w:tc>
        <w:tc>
          <w:tcPr>
            <w:tcW w:w="1417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***Oxygen conditions***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aerobno</w:t>
            </w:r>
          </w:p>
        </w:tc>
        <w:tc>
          <w:tcPr>
            <w:tcW w:w="1701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***%Degradation of test substance***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90 - 100 %</w:t>
            </w:r>
          </w:p>
        </w:tc>
        <w:tc>
          <w:tcPr>
            <w:tcW w:w="2410" w:type="dxa"/>
          </w:tcPr>
          <w:p w:rsidR="00000000" w:rsidRDefault="007878B2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7878B2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sl-SI" w:eastAsia="sl-SI"/>
              </w:rPr>
              <w:t>OECD Guideline 301 A (new version) (Ready Biodegradability: DOC Die Away Test)</w:t>
            </w:r>
          </w:p>
        </w:tc>
      </w:tr>
    </w:tbl>
    <w:p w:rsidR="00000000" w:rsidRDefault="007878B2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rPr>
          <w:hidden/>
        </w:trPr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:rsidR="00000000" w:rsidRDefault="007878B2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2"/>
                <w:szCs w:val="16"/>
                <w:lang w:val="pl-PL"/>
              </w:rPr>
            </w:pPr>
          </w:p>
        </w:tc>
      </w:tr>
    </w:tbl>
    <w:p w:rsidR="00000000" w:rsidRDefault="007878B2">
      <w:pPr>
        <w:pStyle w:val="CommentText"/>
        <w:keepNext/>
        <w:keepLines/>
        <w:widowControl w:val="0"/>
        <w:suppressAutoHyphens/>
        <w:rPr>
          <w:sz w:val="18"/>
          <w:szCs w:val="18"/>
          <w:lang w:val="en-US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FF0000"/>
          <w:sz w:val="18"/>
          <w:szCs w:val="18"/>
          <w:lang w:val="pl-PL"/>
        </w:rPr>
      </w:pPr>
    </w:p>
    <w:p w:rsidR="00000000" w:rsidRDefault="007878B2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Bioaccumulative potential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c>
          <w:tcPr>
            <w:tcW w:w="948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12.3. Zmo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nost kopi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enja v organizmih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V telesu se ne bioakumulira.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tabs>
          <w:tab w:val="left" w:pos="7088"/>
        </w:tabs>
        <w:suppressAutoHyphens/>
        <w:rPr>
          <w:color w:val="C0C0C0"/>
          <w:sz w:val="18"/>
          <w:szCs w:val="18"/>
          <w:lang w:val="pl-PL"/>
        </w:rPr>
      </w:pPr>
    </w:p>
    <w:p w:rsidR="00000000" w:rsidRDefault="007878B2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Mobility in soil (Partition Coeffizient)</w:t>
      </w:r>
      <w:r>
        <w:rPr>
          <w:vanish/>
          <w:color w:val="0000FF"/>
          <w:sz w:val="16"/>
          <w:szCs w:val="16"/>
          <w:lang w:val="pl-PL"/>
        </w:rPr>
        <w:t>***</w:t>
      </w: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pStyle w:val="CommentText"/>
        <w:tabs>
          <w:tab w:val="left" w:pos="9400"/>
        </w:tabs>
        <w:suppressAutoHyphens/>
        <w:rPr>
          <w:vanish/>
          <w:color w:val="008000"/>
          <w:sz w:val="18"/>
          <w:szCs w:val="18"/>
        </w:rPr>
      </w:pPr>
    </w:p>
    <w:p w:rsidR="00000000" w:rsidRDefault="007878B2">
      <w:pPr>
        <w:keepNext/>
        <w:jc w:val="both"/>
        <w:rPr>
          <w:color w:val="FF0000"/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c>
          <w:tcPr>
            <w:tcW w:w="948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12.4. Mobilnost v tleh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Podatki niso na razpolago.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  <w:lang w:val="en-US"/>
        </w:rPr>
      </w:pPr>
    </w:p>
    <w:p w:rsidR="00000000" w:rsidRDefault="007878B2">
      <w:pPr>
        <w:widowControl w:val="0"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Results of PBT and vPvB assessment***</w:t>
      </w: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7878B2">
      <w:pPr>
        <w:keepNext/>
        <w:jc w:val="both"/>
        <w:rPr>
          <w:color w:val="FF0000"/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c>
          <w:tcPr>
            <w:tcW w:w="948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12.5. Rezultati ocene PBT in vPvB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Ta zmes ne vsebuje snovi, ki se ocenjujejo kot PBT ali vPvB.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***Sonstige Angaben***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12.6. Drugi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kodljivi u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inki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 xml:space="preserve">Drugi 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kodljivi u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inki proizvoda za okolje nam niso znani.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13: Odstranjevanje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13.1. Metode ravnanja z odpadki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pStyle w:val="MSDS-Zeile"/>
        <w:widowControl/>
        <w:rPr>
          <w:sz w:val="4"/>
          <w:szCs w:val="4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***Entsorgung des Produktes***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Odstranjevanje izdelka:</w:t>
            </w:r>
          </w:p>
        </w:tc>
      </w:tr>
      <w:tr w:rsidR="00000000">
        <w:trPr>
          <w:gridBefore w:val="1"/>
        </w:trPr>
        <w:tc>
          <w:tcPr>
            <w:tcW w:w="893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Odstraniti v skladu z lokalnimi in nacionalnimi predpisi.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***Entsorgung ungereinigter Verpackungen**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9214"/>
      </w:tblGrid>
      <w:tr w:rsidR="00000000">
        <w:tc>
          <w:tcPr>
            <w:tcW w:w="9214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sl-SI" w:eastAsia="sl-SI"/>
              </w:rPr>
              <w:t>Odstranjevanje neo</w:t>
            </w:r>
            <w:r>
              <w:rPr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Cs/>
                <w:sz w:val="18"/>
                <w:szCs w:val="18"/>
                <w:lang w:val="sl-SI" w:eastAsia="sl-SI"/>
              </w:rPr>
              <w:t>i</w:t>
            </w:r>
            <w:r>
              <w:rPr>
                <w:bCs/>
                <w:sz w:val="18"/>
                <w:szCs w:val="18"/>
                <w:lang w:val="sl-SI" w:eastAsia="sl-SI"/>
              </w:rPr>
              <w:t>šč</w:t>
            </w:r>
            <w:r>
              <w:rPr>
                <w:bCs/>
                <w:sz w:val="18"/>
                <w:szCs w:val="18"/>
                <w:lang w:val="sl-SI" w:eastAsia="sl-SI"/>
              </w:rPr>
              <w:t>ene embala</w:t>
            </w:r>
            <w:r>
              <w:rPr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Cs/>
                <w:sz w:val="18"/>
                <w:szCs w:val="18"/>
                <w:lang w:val="sl-SI" w:eastAsia="sl-SI"/>
              </w:rPr>
              <w:t>e:</w:t>
            </w:r>
          </w:p>
        </w:tc>
      </w:tr>
      <w:tr w:rsidR="00000000">
        <w:trPr>
          <w:gridBefore w:val="1"/>
        </w:trPr>
        <w:tc>
          <w:tcPr>
            <w:tcW w:w="8930" w:type="dxa"/>
          </w:tcPr>
          <w:p w:rsidR="00000000" w:rsidRDefault="007878B2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V zbiranje materialov, ki jih je mogo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 predelati, oddati samo popolnoma izpraznjeno ovojnino.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***Empfohlenes Reinigungsmittel**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***Abfallschlüssel**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Dänemark**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***Abfallentsorgung Kap. 13**</w:t>
      </w: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14: Podatki o prevozu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keepNext/>
        <w:keepLines/>
        <w:widowControl/>
        <w:rPr>
          <w:vanish/>
          <w:color w:val="008000"/>
          <w:sz w:val="18"/>
          <w:szCs w:val="18"/>
        </w:rPr>
      </w:pPr>
      <w:bookmarkStart w:id="17" w:name="wwiChk156"/>
      <w:bookmarkStart w:id="18" w:name="wwiChk157"/>
      <w:bookmarkStart w:id="19" w:name="wwiChk158"/>
      <w:bookmarkStart w:id="20" w:name="wwiChk159"/>
      <w:bookmarkStart w:id="21" w:name="wwiChk160"/>
      <w:bookmarkEnd w:id="17"/>
      <w:bookmarkEnd w:id="18"/>
      <w:bookmarkEnd w:id="19"/>
      <w:bookmarkEnd w:id="20"/>
      <w:bookmarkEnd w:id="21"/>
    </w:p>
    <w:p w:rsidR="00000000" w:rsidRDefault="007878B2">
      <w:pPr>
        <w:pStyle w:val="MSDS-Zeile"/>
        <w:keepNext/>
        <w:keepLines/>
        <w:widowControl/>
        <w:rPr>
          <w:vanish/>
          <w:color w:val="FF00FF"/>
          <w:sz w:val="18"/>
          <w:szCs w:val="18"/>
          <w:lang w:val="pl-PL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 xml:space="preserve">UN 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š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tevilka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nevarno blago v smislu  RID, ADR,  ADN, IMDG, IATA-DGR.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14.2.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Pravilno odpremno ime ZN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Ni nevarno blago v smislu  RID, ADR,  ADN, IMDG, IATA-DGR.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14.3.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Razredi nevarnosti prevoza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Ni nevarno blago v smislu  RID, ADR,  ADN, IMDG, IATA-DGR.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Skupina embala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ž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Ni nevarno blago v smislu  RID, ADR,  ADN, IMDG, IATA-DGR.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14.5.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Nevarnosti za okolje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Ni nevarno blago v smislu  RID, ADR,  ADN, IMDG, IATA-DGR.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14.6.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Posebni previdnostni ukrepi za uporabnika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Ni nevarno blago v smislu  RID, ADR,  ADN, IMDG, IATA-DGR.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sz w:val="18"/>
          <w:szCs w:val="18"/>
          <w:lang w:val="en-US"/>
        </w:rPr>
      </w:pPr>
    </w:p>
    <w:p w:rsidR="00000000" w:rsidRDefault="007878B2">
      <w:pPr>
        <w:pStyle w:val="MSDS-Zeile"/>
        <w:keepNext/>
        <w:keepLines/>
        <w:widowControl/>
        <w:ind w:left="426"/>
        <w:rPr>
          <w:vanish/>
          <w:color w:val="FF00FF"/>
          <w:sz w:val="18"/>
          <w:szCs w:val="18"/>
          <w:lang w:val="en-US"/>
        </w:rPr>
      </w:pPr>
    </w:p>
    <w:p w:rsidR="00000000" w:rsidRDefault="007878B2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p w:rsidR="00000000" w:rsidRDefault="007878B2">
      <w:pPr>
        <w:pStyle w:val="MSDS-Zeile"/>
        <w:keepNext/>
        <w:keepLines/>
        <w:widowControl/>
        <w:ind w:left="426"/>
        <w:rPr>
          <w:vanish/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14.7.</w:t>
            </w: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Prevoz v razsutem stanju v skladu s Prilogo II k MARPOL in Kodeksom IBC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8853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n.a.</w:t>
            </w:r>
          </w:p>
        </w:tc>
      </w:tr>
    </w:tbl>
    <w:p w:rsidR="00000000" w:rsidRDefault="007878B2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p w:rsidR="00000000" w:rsidRDefault="007878B2">
      <w:pPr>
        <w:pStyle w:val="MSDS-Zeile"/>
        <w:keepNext/>
        <w:keepLines/>
        <w:widowControl/>
        <w:rPr>
          <w:vanish/>
          <w:color w:val="FF00FF"/>
          <w:sz w:val="18"/>
          <w:szCs w:val="18"/>
        </w:rPr>
      </w:pPr>
    </w:p>
    <w:p w:rsidR="00000000" w:rsidRDefault="007878B2">
      <w:pPr>
        <w:rPr>
          <w:sz w:val="18"/>
          <w:szCs w:val="18"/>
        </w:rPr>
      </w:pPr>
    </w:p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15: Zakonsko predpisani podatki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7878B2">
      <w:pPr>
        <w:pStyle w:val="MSDS-Zeile"/>
        <w:keepNext/>
        <w:keepLines/>
        <w:widowControl/>
        <w:suppressAutoHyphens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color w:val="FF0000"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15.1. Predpisi/zakonodaja o zdravju, varnosti in okolju, specifi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ni za snov ali zmes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  <w:lang w:val="en-US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***Nationale Vorschriften***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***Deutschland***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***Österreich***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***Schweiz***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***Italien***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***Frankreich***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***Norwegen***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***Dä</w:t>
      </w:r>
      <w:r>
        <w:rPr>
          <w:vanish/>
          <w:color w:val="FF0000"/>
          <w:sz w:val="18"/>
          <w:szCs w:val="18"/>
          <w:lang w:val="en-US"/>
        </w:rPr>
        <w:t>nemark***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***Ungarn***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***Rumänien***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***Litauen***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***Bulgarien***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***Slowakei***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***generell**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***Biozide***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</w:t>
      </w:r>
      <w:r>
        <w:rPr>
          <w:vanish/>
          <w:color w:val="FF0000"/>
          <w:sz w:val="18"/>
          <w:szCs w:val="18"/>
        </w:rPr>
        <w:t>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</w:t>
      </w:r>
      <w:r>
        <w:rPr>
          <w:vanish/>
          <w:color w:val="FF0000"/>
          <w:sz w:val="18"/>
          <w:szCs w:val="18"/>
        </w:rPr>
        <w:t>nale Vorschriften Schweden***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***Rumänien**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</w:t>
      </w:r>
      <w:r>
        <w:rPr>
          <w:vanish/>
          <w:color w:val="FF0000"/>
          <w:sz w:val="18"/>
          <w:szCs w:val="18"/>
        </w:rPr>
        <w:t>n Rumänien***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***Bulgarien**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Bulgarien***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***Ungarn**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Ungarn***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***Litauen**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Litauen***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7878B2">
      <w:pPr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 lt. Etikett***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***generell**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***Biozide***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</w:t>
      </w:r>
      <w:r>
        <w:rPr>
          <w:vanish/>
          <w:color w:val="FF0000"/>
          <w:sz w:val="18"/>
          <w:szCs w:val="18"/>
        </w:rPr>
        <w:t>Österreich**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</w:t>
      </w:r>
      <w:r>
        <w:rPr>
          <w:vanish/>
          <w:color w:val="FF0000"/>
          <w:sz w:val="18"/>
          <w:szCs w:val="18"/>
        </w:rPr>
        <w:t>ten Dänemark***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</w:t>
      </w:r>
      <w:r>
        <w:rPr>
          <w:vanish/>
          <w:color w:val="FF0000"/>
          <w:sz w:val="18"/>
          <w:szCs w:val="18"/>
        </w:rPr>
        <w:t>e Vorschriften Großbritannien***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***Rumänien**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Rumänien***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***Bulgarien**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Bulgarien***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***Ungarn**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Ungarn***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***Litauen**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Litauen***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7878B2">
      <w:pPr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 lt. Etikett***</w:t>
      </w:r>
    </w:p>
    <w:p w:rsidR="00000000" w:rsidRDefault="007878B2">
      <w:pPr>
        <w:rPr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00000">
        <w:tc>
          <w:tcPr>
            <w:tcW w:w="8647" w:type="dxa"/>
          </w:tcPr>
          <w:p w:rsidR="00000000" w:rsidRDefault="007878B2">
            <w:pPr>
              <w:keepNext/>
              <w:keepLine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Ozna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č</w:t>
            </w:r>
            <w:r>
              <w:rPr>
                <w:b/>
                <w:bCs/>
                <w:sz w:val="18"/>
                <w:szCs w:val="18"/>
                <w:lang w:val="sl-SI" w:eastAsia="sl-SI"/>
              </w:rPr>
              <w:t>evanje sestavin v skladu z Uredbo o Detergentih (EC/648/2004)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rPr>
          <w:sz w:val="18"/>
          <w:szCs w:val="18"/>
          <w:lang w:val="en-US"/>
        </w:rPr>
      </w:pPr>
    </w:p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5-15 %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belila na osnovi kisika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fosfonati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polikarboksilati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&lt; 5 %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neionske povr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insko aktivne snovi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Nadaljnje sestavine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encimi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parfumi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Limonene</w:t>
            </w:r>
          </w:p>
        </w:tc>
      </w:tr>
    </w:tbl>
    <w:p w:rsidR="00000000" w:rsidRDefault="007878B2">
      <w:pPr>
        <w:keepNext/>
        <w:keepLines/>
        <w:rPr>
          <w:vanish/>
          <w:sz w:val="18"/>
          <w:szCs w:val="18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0"/>
        <w:gridCol w:w="5387"/>
      </w:tblGrid>
      <w:tr w:rsidR="00000000">
        <w:tc>
          <w:tcPr>
            <w:tcW w:w="2249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Citral</w:t>
            </w:r>
          </w:p>
        </w:tc>
      </w:tr>
    </w:tbl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***generell**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***Biozide***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</w:t>
      </w:r>
      <w:r>
        <w:rPr>
          <w:vanish/>
          <w:color w:val="FF0000"/>
          <w:sz w:val="18"/>
          <w:szCs w:val="18"/>
        </w:rPr>
        <w:t>chutz Tabellen Nr***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***Rumänien**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</w:t>
      </w:r>
      <w:r>
        <w:rPr>
          <w:vanish/>
          <w:color w:val="FF0000"/>
          <w:sz w:val="18"/>
          <w:szCs w:val="18"/>
        </w:rPr>
        <w:t>schriften Rumänien***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***Bulgarien**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Bulgarien***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***Ungarn**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Ungarn***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***Litauen**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Litauen***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7878B2">
      <w:pPr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 lt. Etik</w:t>
      </w:r>
      <w:r>
        <w:rPr>
          <w:vanish/>
          <w:color w:val="FF0000"/>
          <w:sz w:val="18"/>
          <w:szCs w:val="18"/>
        </w:rPr>
        <w:t>ett***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***generell**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***Biozide***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***Nationale Hinweise </w:t>
      </w:r>
      <w:r>
        <w:rPr>
          <w:vanish/>
          <w:color w:val="FF0000"/>
          <w:sz w:val="18"/>
          <w:szCs w:val="18"/>
        </w:rPr>
        <w:t>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</w:t>
      </w:r>
      <w:r>
        <w:rPr>
          <w:vanish/>
          <w:color w:val="FF0000"/>
          <w:sz w:val="18"/>
          <w:szCs w:val="18"/>
        </w:rPr>
        <w:t>emeine Hinweise Italien***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</w:t>
      </w:r>
      <w:r>
        <w:rPr>
          <w:vanish/>
          <w:color w:val="FF0000"/>
          <w:sz w:val="18"/>
          <w:szCs w:val="18"/>
        </w:rPr>
        <w:t>nemark***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</w:t>
      </w:r>
      <w:r>
        <w:rPr>
          <w:vanish/>
          <w:color w:val="FF0000"/>
          <w:sz w:val="18"/>
          <w:szCs w:val="18"/>
        </w:rPr>
        <w:t>chriften Großbritannien***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***Rumänien**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Rumänien***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***Bulgarien**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Bulgarien***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***Ungarn**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Ungarn***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***Litauen**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</w:t>
      </w:r>
      <w:r>
        <w:rPr>
          <w:vanish/>
          <w:color w:val="FF0000"/>
          <w:sz w:val="18"/>
          <w:szCs w:val="18"/>
        </w:rPr>
        <w:t>schriften Litauen***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7878B2">
      <w:pPr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 lt. Etikett***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***generell**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***Biozide***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7878B2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7878B2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</w:t>
      </w:r>
      <w:r>
        <w:rPr>
          <w:vanish/>
          <w:color w:val="FF0000"/>
          <w:sz w:val="18"/>
          <w:szCs w:val="18"/>
        </w:rPr>
        <w:t xml:space="preserve"> Hinweise Niederlande***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7878B2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</w:t>
      </w:r>
      <w:r>
        <w:rPr>
          <w:vanish/>
          <w:color w:val="FF0000"/>
          <w:sz w:val="18"/>
          <w:szCs w:val="18"/>
        </w:rPr>
        <w:t>*Tschechische Republik**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***Rumänien**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Rumänien***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***Bulgarien**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</w:t>
      </w:r>
      <w:r>
        <w:rPr>
          <w:vanish/>
          <w:color w:val="FF0000"/>
          <w:sz w:val="18"/>
          <w:szCs w:val="18"/>
        </w:rPr>
        <w:t>Nationale Vorschriften Bulgarien***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***Ungarn**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Ungarn***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***Litauen**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Litauen***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7878B2">
      <w:pPr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 lt. Etikett***</w:t>
      </w:r>
    </w:p>
    <w:p w:rsidR="00000000" w:rsidRDefault="007878B2">
      <w:pPr>
        <w:pStyle w:val="CommentText"/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***VOC-Gehalt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***VOC-MSDS ***</w:t>
      </w:r>
    </w:p>
    <w:p w:rsidR="00000000" w:rsidRDefault="007878B2">
      <w:pPr>
        <w:keepLines/>
        <w:suppressAutoHyphens/>
        <w:rPr>
          <w:vanish/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***VOC Farben und Lacke (EU)***</w:t>
      </w:r>
    </w:p>
    <w:p w:rsidR="00000000" w:rsidRDefault="007878B2">
      <w:pPr>
        <w:pStyle w:val="CommentText"/>
        <w:widowControl w:val="0"/>
        <w:suppressAutoHyphens/>
        <w:rPr>
          <w:sz w:val="2"/>
          <w:szCs w:val="2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***Detergenzienverordnung, wenn gefordert***</w:t>
      </w:r>
    </w:p>
    <w:p w:rsidR="00000000" w:rsidRDefault="007878B2">
      <w:pPr>
        <w:pStyle w:val="CommentText"/>
        <w:widowControl w:val="0"/>
        <w:suppressAutoHyphens/>
        <w:rPr>
          <w:sz w:val="2"/>
          <w:szCs w:val="2"/>
        </w:rPr>
      </w:pPr>
    </w:p>
    <w:p w:rsidR="00000000" w:rsidRDefault="007878B2">
      <w:pPr>
        <w:pStyle w:val="CommentText"/>
        <w:keepNext/>
        <w:keepLines/>
        <w:suppressAutoHyphens/>
        <w:rPr>
          <w:color w:val="FF0000"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15.2. Ocena kemijske varnosti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color w:val="FF0000"/>
          <w:sz w:val="18"/>
          <w:szCs w:val="18"/>
          <w:lang w:val="en-US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000000">
        <w:tc>
          <w:tcPr>
            <w:tcW w:w="7796" w:type="dxa"/>
          </w:tcPr>
          <w:p w:rsidR="00000000" w:rsidRDefault="007878B2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l-SI" w:eastAsia="sl-SI"/>
              </w:rPr>
              <w:t>Ocena kemijske varnosti ni bila izvedena.</w:t>
            </w:r>
          </w:p>
        </w:tc>
      </w:tr>
    </w:tbl>
    <w:p w:rsidR="00000000" w:rsidRDefault="007878B2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7878B2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sl-SI" w:eastAsia="sl-SI"/>
              </w:rPr>
              <w:t>ODDELEK 16: Drugi podatki</w:t>
            </w:r>
          </w:p>
        </w:tc>
      </w:tr>
    </w:tbl>
    <w:p w:rsidR="00000000" w:rsidRDefault="007878B2">
      <w:pPr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***R-Sätze aus Kapitel 2***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***H-Sä</w:t>
      </w:r>
      <w:r>
        <w:rPr>
          <w:vanish/>
          <w:color w:val="FF0000"/>
          <w:sz w:val="18"/>
          <w:szCs w:val="18"/>
        </w:rPr>
        <w:t>tze aus Kapitel 2***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H272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Lahko okrepi po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ar; oksidativna snov.</w:t>
            </w:r>
          </w:p>
        </w:tc>
      </w:tr>
      <w:tr w:rsidR="0000000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H302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 xml:space="preserve">Zdravju 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kodljivo pri zau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itju.</w:t>
            </w:r>
          </w:p>
        </w:tc>
      </w:tr>
      <w:tr w:rsidR="0000000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H318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Povzro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 hude po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kodbe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i.</w:t>
            </w:r>
          </w:p>
        </w:tc>
      </w:tr>
      <w:tr w:rsidR="0000000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l-SI" w:eastAsia="sl-SI"/>
              </w:rPr>
              <w:t>H319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l-SI" w:eastAsia="sl-SI"/>
              </w:rPr>
              <w:t>Povzro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a hudo dra</w:t>
            </w:r>
            <w:r>
              <w:rPr>
                <w:sz w:val="18"/>
                <w:szCs w:val="18"/>
                <w:lang w:val="sl-SI" w:eastAsia="sl-SI"/>
              </w:rPr>
              <w:t>ž</w:t>
            </w:r>
            <w:r>
              <w:rPr>
                <w:sz w:val="18"/>
                <w:szCs w:val="18"/>
                <w:lang w:val="sl-SI" w:eastAsia="sl-SI"/>
              </w:rPr>
              <w:t>enje 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i.</w:t>
            </w:r>
          </w:p>
        </w:tc>
      </w:tr>
      <w:tr w:rsidR="0000000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7878B2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***Sonstige Angaben***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sl-SI" w:eastAsia="sl-SI"/>
              </w:rPr>
              <w:t>Ostala informacije: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7878B2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sl-SI" w:eastAsia="sl-SI"/>
              </w:rPr>
              <w:t>Podatki temeljijo na najnovej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em stanju na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ega znanja ter se nana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ajo na izdelek, kot je dobavljen. Podajajo opis na</w:t>
            </w:r>
            <w:r>
              <w:rPr>
                <w:sz w:val="18"/>
                <w:szCs w:val="18"/>
                <w:lang w:val="sl-SI" w:eastAsia="sl-SI"/>
              </w:rPr>
              <w:t>š</w:t>
            </w:r>
            <w:r>
              <w:rPr>
                <w:sz w:val="18"/>
                <w:szCs w:val="18"/>
                <w:lang w:val="sl-SI" w:eastAsia="sl-SI"/>
              </w:rPr>
              <w:t>ih izdelkov glede na zahteve o varnosti in zaradi tega ne pomenijo zagotovila za dolo</w:t>
            </w:r>
            <w:r>
              <w:rPr>
                <w:sz w:val="18"/>
                <w:szCs w:val="18"/>
                <w:lang w:val="sl-SI" w:eastAsia="sl-SI"/>
              </w:rPr>
              <w:t>č</w:t>
            </w:r>
            <w:r>
              <w:rPr>
                <w:sz w:val="18"/>
                <w:szCs w:val="18"/>
                <w:lang w:val="sl-SI" w:eastAsia="sl-SI"/>
              </w:rPr>
              <w:t>ene lastnosti izdelka.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7878B2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***Besondere Phrasen***</w:t>
      </w:r>
    </w:p>
    <w:p w:rsidR="00000000" w:rsidRDefault="007878B2">
      <w:pPr>
        <w:pStyle w:val="MSDS-Zeile"/>
        <w:widowControl/>
        <w:rPr>
          <w:sz w:val="4"/>
          <w:szCs w:val="4"/>
        </w:rPr>
      </w:pP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7878B2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7878B2">
      <w:pPr>
        <w:pStyle w:val="CommentText"/>
        <w:widowControl w:val="0"/>
        <w:rPr>
          <w:vanish/>
          <w:sz w:val="18"/>
          <w:szCs w:val="18"/>
        </w:rPr>
      </w:pPr>
    </w:p>
    <w:p w:rsidR="00000000" w:rsidRDefault="007878B2">
      <w:pPr>
        <w:rPr>
          <w:vanish/>
          <w:color w:val="008000"/>
          <w:sz w:val="18"/>
          <w:szCs w:val="18"/>
        </w:rPr>
      </w:pPr>
    </w:p>
    <w:sectPr w:rsidR="00000000">
      <w:headerReference w:type="default" r:id="rId8"/>
      <w:headerReference w:type="first" r:id="rId9"/>
      <w:pgSz w:w="11907" w:h="16840"/>
      <w:pgMar w:top="567" w:right="851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78B2">
      <w:r>
        <w:separator/>
      </w:r>
    </w:p>
    <w:p w:rsidR="00000000" w:rsidRDefault="007878B2"/>
  </w:endnote>
  <w:endnote w:type="continuationSeparator" w:id="0">
    <w:p w:rsidR="00000000" w:rsidRDefault="007878B2">
      <w:r>
        <w:continuationSeparator/>
      </w:r>
    </w:p>
    <w:p w:rsidR="00000000" w:rsidRDefault="00787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78B2">
      <w:r>
        <w:separator/>
      </w:r>
    </w:p>
    <w:p w:rsidR="00000000" w:rsidRDefault="007878B2"/>
  </w:footnote>
  <w:footnote w:type="continuationSeparator" w:id="0">
    <w:p w:rsidR="00000000" w:rsidRDefault="007878B2">
      <w:r>
        <w:continuationSeparator/>
      </w:r>
    </w:p>
    <w:p w:rsidR="00000000" w:rsidRDefault="00787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78B2">
    <w:pPr>
      <w:pStyle w:val="CommentText"/>
      <w:adjustRightInd w:val="0"/>
      <w:rPr>
        <w:vanish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237"/>
      <w:gridCol w:w="1418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23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0000" w:rsidRDefault="007878B2">
          <w:pPr>
            <w:widowControl w:val="0"/>
          </w:pPr>
        </w:p>
        <w:p w:rsidR="00000000" w:rsidRDefault="007878B2">
          <w:pPr>
            <w:widowControl w:val="0"/>
            <w:rPr>
              <w:rFonts w:ascii="Arial" w:hAnsi="Arial" w:cs="Arial"/>
            </w:rPr>
          </w:pPr>
          <w:r>
            <w:rPr>
              <w:lang w:val="sl-SI" w:eastAsia="sl-SI"/>
            </w:rPr>
            <w:t>Š</w:t>
          </w:r>
          <w:r>
            <w:rPr>
              <w:lang w:val="sl-SI" w:eastAsia="sl-SI"/>
            </w:rPr>
            <w:t>t.VLN;</w:t>
          </w:r>
          <w:r>
            <w:t xml:space="preserve">: </w:t>
          </w:r>
          <w:r>
            <w:rPr>
              <w:lang w:val="sl-SI" w:eastAsia="sl-SI"/>
            </w:rPr>
            <w:t>551913</w:t>
          </w:r>
          <w:r>
            <w:t xml:space="preserve">   V</w:t>
          </w:r>
          <w:r>
            <w:rPr>
              <w:lang w:val="sl-SI" w:eastAsia="sl-SI"/>
            </w:rPr>
            <w:t>001.0</w:t>
          </w:r>
        </w:p>
      </w:tc>
      <w:tc>
        <w:tcPr>
          <w:tcW w:w="623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0000" w:rsidRDefault="007878B2">
          <w:pPr>
            <w:widowControl w:val="0"/>
            <w:jc w:val="center"/>
          </w:pPr>
        </w:p>
        <w:p w:rsidR="00000000" w:rsidRDefault="007878B2">
          <w:pPr>
            <w:rPr>
              <w:vanish/>
              <w:lang w:val="en-GB"/>
            </w:rPr>
          </w:pPr>
          <w:r>
            <w:rPr>
              <w:b/>
              <w:bCs/>
              <w:lang w:val="sl-SI" w:eastAsia="sl-SI"/>
            </w:rPr>
            <w:t>Somat All in 1</w:t>
          </w:r>
        </w:p>
        <w:p w:rsidR="00000000" w:rsidRDefault="007878B2">
          <w:pPr>
            <w:keepNext/>
            <w:keepLines/>
            <w:suppressAutoHyphens/>
            <w:rPr>
              <w:lang w:val="en-GB"/>
            </w:rPr>
          </w:pPr>
        </w:p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vanish/>
            </w:rPr>
          </w:pPr>
        </w:p>
        <w:p w:rsidR="00000000" w:rsidRDefault="007878B2">
          <w:pPr>
            <w:widowControl w:val="0"/>
            <w:jc w:val="center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0000" w:rsidRDefault="007878B2">
          <w:pPr>
            <w:widowControl w:val="0"/>
            <w:jc w:val="center"/>
            <w:rPr>
              <w:lang w:val="en-US"/>
            </w:rPr>
          </w:pPr>
        </w:p>
        <w:p w:rsidR="00000000" w:rsidRDefault="007878B2">
          <w:pPr>
            <w:widowControl w:val="0"/>
            <w:jc w:val="center"/>
            <w:rPr>
              <w:rFonts w:ascii="Arial" w:hAnsi="Arial" w:cs="Arial"/>
              <w:lang w:val="en-US"/>
            </w:rPr>
          </w:pPr>
          <w:r>
            <w:rPr>
              <w:lang w:val="sl-SI" w:eastAsia="sl-SI"/>
            </w:rPr>
            <w:t>Stran</w:t>
          </w:r>
          <w:r>
            <w:rPr>
              <w:lang w:val="en-US"/>
            </w:rPr>
            <w:t xml:space="preserve"> </w:t>
          </w:r>
          <w:r>
            <w:rPr>
              <w:rStyle w:val="PageNumber"/>
              <w:lang w:val="en-US"/>
            </w:rPr>
            <w:fldChar w:fldCharType="begin"/>
          </w:r>
          <w:r>
            <w:rPr>
              <w:rStyle w:val="PageNumber"/>
              <w:lang w:val="en-US"/>
            </w:rPr>
            <w:instrText xml:space="preserve"> PAGE </w:instrText>
          </w:r>
          <w:r>
            <w:rPr>
              <w:rStyle w:val="PageNumber"/>
              <w:lang w:val="en-US"/>
            </w:rPr>
            <w:fldChar w:fldCharType="separate"/>
          </w:r>
          <w:r>
            <w:rPr>
              <w:rStyle w:val="PageNumber"/>
              <w:noProof/>
              <w:lang w:val="en-US"/>
            </w:rPr>
            <w:t>11</w:t>
          </w:r>
          <w:r>
            <w:rPr>
              <w:rStyle w:val="PageNumber"/>
              <w:lang w:val="en-US"/>
            </w:rPr>
            <w:fldChar w:fldCharType="end"/>
          </w:r>
          <w:r>
            <w:rPr>
              <w:rStyle w:val="PageNumber"/>
              <w:lang w:val="en-US"/>
            </w:rPr>
            <w:t xml:space="preserve"> </w:t>
          </w:r>
          <w:r>
            <w:rPr>
              <w:rStyle w:val="PageNumber"/>
              <w:lang w:val="sl-SI" w:eastAsia="sl-SI"/>
            </w:rPr>
            <w:t>od</w:t>
          </w:r>
          <w:r>
            <w:rPr>
              <w:rStyle w:val="PageNumber"/>
              <w:lang w:val="en-US"/>
            </w:rPr>
            <w:t xml:space="preserve"> </w:t>
          </w:r>
          <w:r>
            <w:rPr>
              <w:rStyle w:val="PageNumber"/>
              <w:lang w:val="en-US"/>
            </w:rPr>
            <w:fldChar w:fldCharType="begin"/>
          </w:r>
          <w:r>
            <w:rPr>
              <w:rStyle w:val="PageNumber"/>
              <w:lang w:val="en-US"/>
            </w:rPr>
            <w:instrText xml:space="preserve"> SECTIONPAGES  \* MERGEFORMAT </w:instrText>
          </w:r>
          <w:r>
            <w:rPr>
              <w:rStyle w:val="PageNumber"/>
              <w:lang w:val="en-US"/>
            </w:rPr>
            <w:fldChar w:fldCharType="separate"/>
          </w:r>
          <w:r>
            <w:rPr>
              <w:rStyle w:val="PageNumber"/>
              <w:noProof/>
              <w:lang w:val="en-US"/>
            </w:rPr>
            <w:t>11</w:t>
          </w:r>
          <w:r>
            <w:rPr>
              <w:rStyle w:val="PageNumber"/>
              <w:lang w:val="en-US"/>
            </w:rPr>
            <w:fldChar w:fldCharType="end"/>
          </w:r>
        </w:p>
      </w:tc>
    </w:tr>
  </w:tbl>
  <w:p w:rsidR="00000000" w:rsidRDefault="007878B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567"/>
      <w:gridCol w:w="3188"/>
      <w:gridCol w:w="8"/>
    </w:tblGrid>
    <w:tr w:rsidR="00000000">
      <w:tblPrEx>
        <w:tblCellMar>
          <w:top w:w="0" w:type="dxa"/>
          <w:bottom w:w="0" w:type="dxa"/>
        </w:tblCellMar>
      </w:tblPrEx>
      <w:trPr>
        <w:gridAfter w:val="1"/>
        <w:wAfter w:w="8" w:type="dxa"/>
        <w:cantSplit/>
        <w:trHeight w:val="598"/>
      </w:trPr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tabs>
              <w:tab w:val="left" w:pos="6804"/>
            </w:tabs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114425" cy="647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tabs>
              <w:tab w:val="left" w:pos="6804"/>
            </w:tabs>
            <w:jc w:val="right"/>
            <w:rPr>
              <w:sz w:val="16"/>
              <w:szCs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gridAfter w:val="1"/>
        <w:wAfter w:w="8" w:type="dxa"/>
        <w:cantSplit/>
        <w:trHeight w:val="856"/>
      </w:trPr>
      <w:tc>
        <w:tcPr>
          <w:tcW w:w="9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rPr>
              <w:lang w:val="en-GB"/>
            </w:rPr>
          </w:pPr>
        </w:p>
        <w:p w:rsidR="00000000" w:rsidRDefault="007878B2">
          <w:pPr>
            <w:pStyle w:val="Heading9"/>
            <w:rPr>
              <w:b/>
              <w:bCs/>
              <w:sz w:val="26"/>
              <w:szCs w:val="26"/>
              <w:lang w:val="en-US"/>
            </w:rPr>
          </w:pPr>
          <w:r>
            <w:rPr>
              <w:b/>
              <w:bCs/>
              <w:sz w:val="26"/>
              <w:szCs w:val="26"/>
              <w:lang w:val="sl-SI" w:eastAsia="sl-SI"/>
            </w:rPr>
            <w:t xml:space="preserve">Varnostni list v skladu z Uredbo (ES) </w:t>
          </w:r>
          <w:r>
            <w:rPr>
              <w:b/>
              <w:bCs/>
              <w:sz w:val="26"/>
              <w:szCs w:val="26"/>
              <w:lang w:val="sl-SI" w:eastAsia="sl-SI"/>
            </w:rPr>
            <w:t>š</w:t>
          </w:r>
          <w:r>
            <w:rPr>
              <w:b/>
              <w:bCs/>
              <w:sz w:val="26"/>
              <w:szCs w:val="26"/>
              <w:lang w:val="sl-SI" w:eastAsia="sl-SI"/>
            </w:rPr>
            <w:t>t. 1907/2006</w:t>
          </w:r>
        </w:p>
        <w:p w:rsidR="00000000" w:rsidRDefault="007878B2">
          <w:pPr>
            <w:pStyle w:val="Header"/>
            <w:jc w:val="right"/>
            <w:rPr>
              <w:sz w:val="16"/>
              <w:szCs w:val="16"/>
              <w:lang w:val="en-US"/>
            </w:rPr>
          </w:pPr>
          <w:r>
            <w:rPr>
              <w:lang w:val="sl-SI" w:eastAsia="sl-SI"/>
            </w:rPr>
            <w:t>Stran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r>
            <w:rPr>
              <w:lang w:val="sl-SI" w:eastAsia="sl-SI"/>
            </w:rPr>
            <w:t>od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SECTIONPAGES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>
            <w:rPr>
              <w:lang w:val="en-US"/>
            </w:rPr>
            <w:fldChar w:fldCharType="end"/>
          </w:r>
        </w:p>
      </w:tc>
    </w:tr>
    <w:tr w:rsidR="00000000">
      <w:tblPrEx>
        <w:tblBorders>
          <w:top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adjustRightInd w:val="0"/>
            <w:rPr>
              <w:vanish/>
              <w:sz w:val="22"/>
              <w:szCs w:val="22"/>
              <w:lang w:val="en-US"/>
            </w:rPr>
          </w:pPr>
          <w:r>
            <w:rPr>
              <w:b/>
              <w:bCs/>
              <w:sz w:val="22"/>
              <w:szCs w:val="22"/>
              <w:lang w:val="sl-SI" w:eastAsia="sl-SI"/>
            </w:rPr>
            <w:t>Somat All in 1</w:t>
          </w:r>
        </w:p>
        <w:p w:rsidR="00000000" w:rsidRDefault="007878B2">
          <w:pPr>
            <w:keepNext/>
            <w:keepLines/>
            <w:suppressAutoHyphens/>
            <w:adjustRightInd w:val="0"/>
            <w:rPr>
              <w:sz w:val="22"/>
              <w:szCs w:val="22"/>
              <w:lang w:val="en-US"/>
            </w:rPr>
          </w:pPr>
        </w:p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tabs>
              <w:tab w:val="left" w:pos="6804"/>
            </w:tabs>
            <w:jc w:val="right"/>
            <w:rPr>
              <w:color w:val="008000"/>
              <w:sz w:val="16"/>
              <w:szCs w:val="16"/>
              <w:lang w:val="en-US"/>
            </w:rPr>
          </w:pPr>
        </w:p>
        <w:p w:rsidR="00000000" w:rsidRDefault="007878B2">
          <w:pPr>
            <w:tabs>
              <w:tab w:val="left" w:pos="6804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sl-SI" w:eastAsia="sl-SI"/>
            </w:rPr>
            <w:t>Š</w:t>
          </w:r>
          <w:r>
            <w:rPr>
              <w:sz w:val="16"/>
              <w:szCs w:val="16"/>
              <w:lang w:val="sl-SI" w:eastAsia="sl-SI"/>
            </w:rPr>
            <w:t>t.VLN;</w:t>
          </w:r>
          <w:r>
            <w:rPr>
              <w:sz w:val="16"/>
              <w:szCs w:val="16"/>
              <w:lang w:val="en-US"/>
            </w:rPr>
            <w:t xml:space="preserve"> :</w:t>
          </w:r>
          <w:r>
            <w:rPr>
              <w:vanish/>
              <w:sz w:val="16"/>
              <w:szCs w:val="16"/>
              <w:lang w:val="en-US"/>
            </w:rPr>
            <w:t xml:space="preserve">  </w:t>
          </w:r>
          <w:r>
            <w:rPr>
              <w:sz w:val="16"/>
              <w:szCs w:val="16"/>
              <w:lang w:val="en-US"/>
            </w:rPr>
            <w:t xml:space="preserve">  </w:t>
          </w:r>
          <w:r>
            <w:rPr>
              <w:sz w:val="16"/>
              <w:szCs w:val="16"/>
              <w:lang w:val="sl-SI" w:eastAsia="sl-SI"/>
            </w:rPr>
            <w:t>551913</w:t>
          </w:r>
        </w:p>
        <w:p w:rsidR="00000000" w:rsidRDefault="007878B2">
          <w:pPr>
            <w:tabs>
              <w:tab w:val="left" w:pos="6804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V</w:t>
          </w:r>
          <w:r>
            <w:rPr>
              <w:sz w:val="16"/>
              <w:szCs w:val="16"/>
              <w:lang w:val="sl-SI" w:eastAsia="sl-SI"/>
            </w:rPr>
            <w:t>001.0</w:t>
          </w:r>
        </w:p>
      </w:tc>
    </w:tr>
    <w:tr w:rsidR="00000000">
      <w:tblPrEx>
        <w:tblBorders>
          <w:top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jc w:val="right"/>
            <w:rPr>
              <w:b/>
              <w:bCs/>
              <w:lang w:val="en-US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jc w:val="right"/>
            <w:rPr>
              <w:sz w:val="16"/>
              <w:szCs w:val="16"/>
            </w:rPr>
          </w:pPr>
          <w:r>
            <w:rPr>
              <w:lang w:val="sl-SI" w:eastAsia="sl-SI"/>
            </w:rPr>
            <w:t>predelano dne</w:t>
          </w:r>
          <w:r>
            <w:t xml:space="preserve">: </w:t>
          </w:r>
          <w:r>
            <w:rPr>
              <w:lang w:val="sl-SI" w:eastAsia="sl-SI"/>
            </w:rPr>
            <w:t>15.09.2015</w:t>
          </w:r>
        </w:p>
      </w:tc>
    </w:tr>
    <w:tr w:rsidR="00000000">
      <w:tblPrEx>
        <w:tblBorders>
          <w:top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jc w:val="right"/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jc w:val="right"/>
            <w:rPr>
              <w:sz w:val="16"/>
              <w:szCs w:val="16"/>
            </w:rPr>
          </w:pPr>
          <w:r>
            <w:rPr>
              <w:lang w:val="sl-SI" w:eastAsia="sl-SI"/>
            </w:rPr>
            <w:t>Datum tiskanja</w:t>
          </w:r>
          <w:r>
            <w:t xml:space="preserve">: </w:t>
          </w:r>
          <w:r>
            <w:rPr>
              <w:lang w:val="sl-SI" w:eastAsia="sl-SI"/>
            </w:rPr>
            <w:t>18.09.2015</w:t>
          </w:r>
        </w:p>
      </w:tc>
    </w:tr>
    <w:tr w:rsidR="00000000">
      <w:tblPrEx>
        <w:tblBorders>
          <w:bottom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sz w:val="16"/>
              <w:szCs w:val="16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pStyle w:val="Header"/>
            <w:tabs>
              <w:tab w:val="clear" w:pos="4536"/>
              <w:tab w:val="left" w:pos="7655"/>
            </w:tabs>
            <w:jc w:val="right"/>
          </w:pPr>
          <w:r>
            <w:rPr>
              <w:lang w:val="sl-SI" w:eastAsia="sl-SI"/>
            </w:rPr>
            <w:t>Zamenjuje izvod iz:</w:t>
          </w:r>
          <w:r>
            <w:rPr>
              <w:lang w:val="sl-SI" w:eastAsia="sl-SI"/>
            </w:rPr>
            <w:t> </w:t>
          </w:r>
          <w:r>
            <w:rPr>
              <w:color w:val="808080"/>
            </w:rPr>
            <w:t xml:space="preserve"> </w:t>
          </w:r>
          <w:r>
            <w:rPr>
              <w:lang w:val="sl-SI" w:eastAsia="sl-SI"/>
            </w:rPr>
            <w:t>-</w:t>
          </w:r>
        </w:p>
      </w:tc>
    </w:tr>
    <w:tr w:rsidR="00000000">
      <w:tblPrEx>
        <w:tblBorders>
          <w:bottom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sz w:val="16"/>
              <w:szCs w:val="16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ind w:right="80"/>
            <w:jc w:val="right"/>
            <w:rPr>
              <w:sz w:val="16"/>
              <w:szCs w:val="16"/>
            </w:rPr>
          </w:pPr>
        </w:p>
      </w:tc>
    </w:tr>
    <w:tr w:rsidR="00000000">
      <w:tblPrEx>
        <w:tblBorders>
          <w:bottom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sz w:val="16"/>
              <w:szCs w:val="16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right w:val="nil"/>
          </w:tcBorders>
        </w:tcPr>
        <w:p w:rsidR="00000000" w:rsidRDefault="007878B2">
          <w:pPr>
            <w:pStyle w:val="Header"/>
            <w:tabs>
              <w:tab w:val="left" w:pos="7655"/>
            </w:tabs>
            <w:jc w:val="right"/>
            <w:rPr>
              <w:sz w:val="16"/>
              <w:szCs w:val="16"/>
            </w:rPr>
          </w:pPr>
        </w:p>
      </w:tc>
    </w:tr>
    <w:tr w:rsidR="00000000">
      <w:tblPrEx>
        <w:tblBorders>
          <w:bottom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sz w:val="16"/>
              <w:szCs w:val="16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left" w:pos="7655"/>
            </w:tabs>
            <w:jc w:val="right"/>
            <w:rPr>
              <w:sz w:val="16"/>
              <w:szCs w:val="16"/>
            </w:rPr>
          </w:pPr>
        </w:p>
      </w:tc>
    </w:tr>
    <w:tr w:rsidR="00000000">
      <w:tblPrEx>
        <w:tblBorders>
          <w:bottom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6237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clear" w:pos="4536"/>
              <w:tab w:val="clear" w:pos="9072"/>
              <w:tab w:val="left" w:pos="7655"/>
            </w:tabs>
            <w:rPr>
              <w:sz w:val="16"/>
              <w:szCs w:val="16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7878B2">
          <w:pPr>
            <w:pStyle w:val="Header"/>
            <w:tabs>
              <w:tab w:val="left" w:pos="7655"/>
            </w:tabs>
            <w:jc w:val="right"/>
            <w:rPr>
              <w:sz w:val="16"/>
              <w:szCs w:val="16"/>
            </w:rPr>
          </w:pPr>
        </w:p>
      </w:tc>
    </w:tr>
  </w:tbl>
  <w:p w:rsidR="00000000" w:rsidRDefault="00787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C83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7E7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38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EEF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60E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E6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A6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D8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6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E2C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53803BC"/>
    <w:lvl w:ilvl="0">
      <w:start w:val="1"/>
      <w:numFmt w:val="ordinal"/>
      <w:pStyle w:val="Normal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cs="Arial"/>
        <w:u w:val="single"/>
      </w:rPr>
    </w:lvl>
    <w:lvl w:ilvl="1">
      <w:start w:val="1"/>
      <w:numFmt w:val="decimal"/>
      <w:pStyle w:val="Nor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9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0E667F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6EF00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D2C45E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AE5C43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77302B"/>
    <w:multiLevelType w:val="multilevel"/>
    <w:tmpl w:val="0409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75F21B7B"/>
    <w:multiLevelType w:val="singleLevel"/>
    <w:tmpl w:val="99DE60EC"/>
    <w:lvl w:ilvl="0">
      <w:start w:val="1"/>
      <w:numFmt w:val="decimal"/>
      <w:pStyle w:val="Nor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HSRelease" w:val="2005"/>
    <w:docVar w:name="METACOLOUR" w:val="1"/>
    <w:docVar w:name="NGROUP" w:val="007"/>
    <w:docVar w:name="RGROUP" w:val="112"/>
  </w:docVars>
  <w:rsids>
    <w:rsidRoot w:val="007878B2"/>
    <w:rsid w:val="007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9315A-A117-4E3B-B6D8-087D63B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de-DE" w:eastAsia="de-DE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de-DE" w:eastAsia="de-DE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de-DE" w:eastAsia="de-DE"/>
    </w:rPr>
  </w:style>
  <w:style w:type="paragraph" w:styleId="BodyText2">
    <w:name w:val="Body Text 2"/>
    <w:basedOn w:val="Normal"/>
    <w:link w:val="BodyText2Char"/>
    <w:uiPriority w:val="99"/>
    <w:pPr>
      <w:keepNext/>
      <w:keepLines/>
      <w:tabs>
        <w:tab w:val="left" w:pos="7088"/>
      </w:tabs>
      <w:ind w:left="180"/>
    </w:pPr>
    <w:rPr>
      <w:rFonts w:ascii="Arial" w:hAnsi="Arial" w:cs="Arial"/>
      <w:vanish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val="de-DE" w:eastAsia="de-DE"/>
    </w:rPr>
  </w:style>
  <w:style w:type="paragraph" w:customStyle="1" w:styleId="MSDS-Zeile">
    <w:name w:val="MSDS-Zeile"/>
    <w:basedOn w:val="Normal"/>
    <w:uiPriority w:val="99"/>
    <w:pPr>
      <w:widowControl w:val="0"/>
      <w:tabs>
        <w:tab w:val="left" w:pos="3119"/>
        <w:tab w:val="left" w:pos="3402"/>
        <w:tab w:val="left" w:pos="4678"/>
        <w:tab w:val="left" w:pos="4962"/>
      </w:tabs>
      <w:ind w:left="425"/>
    </w:pPr>
  </w:style>
  <w:style w:type="numbering" w:styleId="1ai">
    <w:name w:val="Outline List 1"/>
    <w:basedOn w:val="NoList"/>
    <w:uiPriority w:val="99"/>
    <w:semiHidden/>
    <w:unhideWhenUsed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3"/>
      </w:numPr>
    </w:pPr>
  </w:style>
  <w:style w:type="numbering" w:customStyle="1" w:styleId="ArtikelAbschnitt">
    <w:name w:val="Artikel / Abschnit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bich\AppData\Roaming\Microsoft\Templates\wwilay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wwilayt.dot</Template>
  <TotalTime>0</TotalTime>
  <Pages>11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Henkel KGaA</Company>
  <LinksUpToDate>false</LinksUpToDate>
  <CharactersWithSpaces>32944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Ralph Merkle</dc:creator>
  <cp:keywords/>
  <dc:description/>
  <cp:lastModifiedBy>Branko Ribic</cp:lastModifiedBy>
  <cp:revision>2</cp:revision>
  <dcterms:created xsi:type="dcterms:W3CDTF">2015-09-18T07:23:00Z</dcterms:created>
  <dcterms:modified xsi:type="dcterms:W3CDTF">2015-09-18T07:23:00Z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ires32">
    <vt:lpwstr>2005,110,149,397</vt:lpwstr>
  </property>
</Properties>
</file>