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67928" w14:textId="77777777" w:rsidR="00B50307" w:rsidRPr="00B50307" w:rsidRDefault="00B50307" w:rsidP="00B503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16"/>
          <w:szCs w:val="16"/>
          <w:lang w:eastAsia="sl-SI"/>
        </w:rPr>
      </w:pPr>
      <w:r w:rsidRPr="00B50307">
        <w:rPr>
          <w:rFonts w:asciiTheme="majorHAnsi" w:eastAsia="Times New Roman" w:hAnsiTheme="majorHAnsi" w:cstheme="majorHAnsi"/>
          <w:sz w:val="16"/>
          <w:szCs w:val="16"/>
          <w:lang w:eastAsia="sl-SI"/>
        </w:rPr>
        <w:t xml:space="preserve">Velja za izdelke: model </w:t>
      </w:r>
      <w:proofErr w:type="spellStart"/>
      <w:r w:rsidRPr="00B50307">
        <w:rPr>
          <w:rFonts w:asciiTheme="majorHAnsi" w:eastAsia="Times New Roman" w:hAnsiTheme="majorHAnsi" w:cstheme="majorHAnsi"/>
          <w:sz w:val="16"/>
          <w:szCs w:val="16"/>
          <w:lang w:eastAsia="sl-SI"/>
        </w:rPr>
        <w:t>Fusion</w:t>
      </w:r>
      <w:proofErr w:type="spellEnd"/>
      <w:r w:rsidRPr="00B50307">
        <w:rPr>
          <w:rFonts w:asciiTheme="majorHAnsi" w:eastAsia="Times New Roman" w:hAnsiTheme="majorHAnsi" w:cstheme="majorHAnsi"/>
          <w:sz w:val="16"/>
          <w:szCs w:val="16"/>
          <w:lang w:eastAsia="sl-SI"/>
        </w:rPr>
        <w:t>, koda izdelka TBMFO</w:t>
      </w:r>
    </w:p>
    <w:p w14:paraId="3B680EE5" w14:textId="2348582A" w:rsidR="00B50307" w:rsidRPr="00B50307" w:rsidRDefault="00B50307" w:rsidP="00B503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y2iqfc"/>
          <w:rFonts w:asciiTheme="majorHAnsi" w:eastAsia="Times New Roman" w:hAnsiTheme="majorHAnsi" w:cstheme="majorHAnsi"/>
          <w:sz w:val="16"/>
          <w:szCs w:val="16"/>
          <w:lang w:eastAsia="sl-SI"/>
        </w:rPr>
      </w:pPr>
      <w:r w:rsidRPr="00B50307">
        <w:rPr>
          <w:rFonts w:asciiTheme="majorHAnsi" w:eastAsia="Times New Roman" w:hAnsiTheme="majorHAnsi" w:cstheme="majorHAnsi"/>
          <w:sz w:val="16"/>
          <w:szCs w:val="16"/>
          <w:lang w:eastAsia="sl-SI"/>
        </w:rPr>
        <w:t xml:space="preserve">Proizvedeno za: POLSTAR HOLDING sp. z </w:t>
      </w:r>
      <w:proofErr w:type="spellStart"/>
      <w:r w:rsidRPr="00B50307">
        <w:rPr>
          <w:rFonts w:asciiTheme="majorHAnsi" w:eastAsia="Times New Roman" w:hAnsiTheme="majorHAnsi" w:cstheme="majorHAnsi"/>
          <w:sz w:val="16"/>
          <w:szCs w:val="16"/>
          <w:lang w:eastAsia="sl-SI"/>
        </w:rPr>
        <w:t>o.o</w:t>
      </w:r>
      <w:proofErr w:type="spellEnd"/>
      <w:r w:rsidRPr="00B50307">
        <w:rPr>
          <w:rFonts w:asciiTheme="majorHAnsi" w:eastAsia="Times New Roman" w:hAnsiTheme="majorHAnsi" w:cstheme="majorHAnsi"/>
          <w:sz w:val="16"/>
          <w:szCs w:val="16"/>
          <w:lang w:eastAsia="sl-SI"/>
        </w:rPr>
        <w:t xml:space="preserve">. sp. k., ul. </w:t>
      </w:r>
      <w:proofErr w:type="spellStart"/>
      <w:r w:rsidRPr="00B50307">
        <w:rPr>
          <w:rFonts w:asciiTheme="majorHAnsi" w:eastAsia="Times New Roman" w:hAnsiTheme="majorHAnsi" w:cstheme="majorHAnsi"/>
          <w:sz w:val="16"/>
          <w:szCs w:val="16"/>
          <w:lang w:eastAsia="sl-SI"/>
        </w:rPr>
        <w:t>Modrzejewskiej</w:t>
      </w:r>
      <w:proofErr w:type="spellEnd"/>
      <w:r w:rsidRPr="00B50307">
        <w:rPr>
          <w:rFonts w:asciiTheme="majorHAnsi" w:eastAsia="Times New Roman" w:hAnsiTheme="majorHAnsi" w:cstheme="majorHAnsi"/>
          <w:sz w:val="16"/>
          <w:szCs w:val="16"/>
          <w:lang w:eastAsia="sl-SI"/>
        </w:rPr>
        <w:t xml:space="preserve"> 52, 75-734 </w:t>
      </w:r>
      <w:proofErr w:type="spellStart"/>
      <w:r w:rsidRPr="00B50307">
        <w:rPr>
          <w:rFonts w:asciiTheme="majorHAnsi" w:eastAsia="Times New Roman" w:hAnsiTheme="majorHAnsi" w:cstheme="majorHAnsi"/>
          <w:sz w:val="16"/>
          <w:szCs w:val="16"/>
          <w:lang w:eastAsia="sl-SI"/>
        </w:rPr>
        <w:t>Koszalin</w:t>
      </w:r>
      <w:proofErr w:type="spellEnd"/>
      <w:r w:rsidRPr="00B50307">
        <w:rPr>
          <w:rFonts w:asciiTheme="majorHAnsi" w:eastAsia="Times New Roman" w:hAnsiTheme="majorHAnsi" w:cstheme="majorHAnsi"/>
          <w:sz w:val="16"/>
          <w:szCs w:val="16"/>
          <w:lang w:eastAsia="sl-SI"/>
        </w:rPr>
        <w:t>, Poljska.</w:t>
      </w:r>
      <w:r>
        <w:rPr>
          <w:rFonts w:asciiTheme="majorHAnsi" w:eastAsia="Times New Roman" w:hAnsiTheme="majorHAnsi" w:cstheme="majorHAnsi"/>
          <w:sz w:val="16"/>
          <w:szCs w:val="16"/>
          <w:lang w:eastAsia="sl-SI"/>
        </w:rPr>
        <w:t xml:space="preserve"> </w:t>
      </w:r>
      <w:r w:rsidRPr="00B50307">
        <w:rPr>
          <w:rFonts w:asciiTheme="majorHAnsi" w:eastAsia="Times New Roman" w:hAnsiTheme="majorHAnsi" w:cstheme="majorHAnsi"/>
          <w:sz w:val="16"/>
          <w:szCs w:val="16"/>
          <w:lang w:eastAsia="sl-SI"/>
        </w:rPr>
        <w:t xml:space="preserve">Certifikacijski organ: INTERTEK </w:t>
      </w:r>
      <w:proofErr w:type="spellStart"/>
      <w:r w:rsidRPr="00B50307">
        <w:rPr>
          <w:rFonts w:asciiTheme="majorHAnsi" w:eastAsia="Times New Roman" w:hAnsiTheme="majorHAnsi" w:cstheme="majorHAnsi"/>
          <w:sz w:val="16"/>
          <w:szCs w:val="16"/>
          <w:lang w:eastAsia="sl-SI"/>
        </w:rPr>
        <w:t>Testing</w:t>
      </w:r>
      <w:proofErr w:type="spellEnd"/>
      <w:r w:rsidRPr="00B50307">
        <w:rPr>
          <w:rFonts w:asciiTheme="majorHAnsi" w:eastAsia="Times New Roman" w:hAnsiTheme="majorHAnsi" w:cstheme="majorHAnsi"/>
          <w:sz w:val="16"/>
          <w:szCs w:val="16"/>
          <w:lang w:eastAsia="sl-SI"/>
        </w:rPr>
        <w:t xml:space="preserve"> </w:t>
      </w:r>
      <w:proofErr w:type="spellStart"/>
      <w:r w:rsidRPr="00B50307">
        <w:rPr>
          <w:rFonts w:asciiTheme="majorHAnsi" w:eastAsia="Times New Roman" w:hAnsiTheme="majorHAnsi" w:cstheme="majorHAnsi"/>
          <w:sz w:val="16"/>
          <w:szCs w:val="16"/>
          <w:lang w:eastAsia="sl-SI"/>
        </w:rPr>
        <w:t>Services</w:t>
      </w:r>
      <w:proofErr w:type="spellEnd"/>
      <w:r w:rsidRPr="00B50307">
        <w:rPr>
          <w:rFonts w:asciiTheme="majorHAnsi" w:eastAsia="Times New Roman" w:hAnsiTheme="majorHAnsi" w:cstheme="majorHAnsi"/>
          <w:sz w:val="16"/>
          <w:szCs w:val="16"/>
          <w:lang w:eastAsia="sl-SI"/>
        </w:rPr>
        <w:t xml:space="preserve"> (</w:t>
      </w:r>
      <w:proofErr w:type="spellStart"/>
      <w:r w:rsidRPr="00B50307">
        <w:rPr>
          <w:rFonts w:asciiTheme="majorHAnsi" w:eastAsia="Times New Roman" w:hAnsiTheme="majorHAnsi" w:cstheme="majorHAnsi"/>
          <w:sz w:val="16"/>
          <w:szCs w:val="16"/>
          <w:lang w:eastAsia="sl-SI"/>
        </w:rPr>
        <w:t>Leicester</w:t>
      </w:r>
      <w:proofErr w:type="spellEnd"/>
      <w:r w:rsidRPr="00B50307">
        <w:rPr>
          <w:rFonts w:asciiTheme="majorHAnsi" w:eastAsia="Times New Roman" w:hAnsiTheme="majorHAnsi" w:cstheme="majorHAnsi"/>
          <w:sz w:val="16"/>
          <w:szCs w:val="16"/>
          <w:lang w:eastAsia="sl-SI"/>
        </w:rPr>
        <w:t xml:space="preserve">) </w:t>
      </w:r>
      <w:proofErr w:type="spellStart"/>
      <w:r w:rsidRPr="00B50307">
        <w:rPr>
          <w:rFonts w:asciiTheme="majorHAnsi" w:eastAsia="Times New Roman" w:hAnsiTheme="majorHAnsi" w:cstheme="majorHAnsi"/>
          <w:sz w:val="16"/>
          <w:szCs w:val="16"/>
          <w:lang w:eastAsia="sl-SI"/>
        </w:rPr>
        <w:t>Ltd</w:t>
      </w:r>
      <w:proofErr w:type="spellEnd"/>
      <w:r w:rsidRPr="00B50307">
        <w:rPr>
          <w:rFonts w:asciiTheme="majorHAnsi" w:eastAsia="Times New Roman" w:hAnsiTheme="majorHAnsi" w:cstheme="majorHAnsi"/>
          <w:sz w:val="16"/>
          <w:szCs w:val="16"/>
          <w:lang w:eastAsia="sl-SI"/>
        </w:rPr>
        <w:t>., Združeno kraljestvo (priglašeni organ 0362).</w:t>
      </w:r>
      <w:r>
        <w:rPr>
          <w:rFonts w:asciiTheme="majorHAnsi" w:eastAsia="Times New Roman" w:hAnsiTheme="majorHAnsi" w:cstheme="majorHAnsi"/>
          <w:sz w:val="16"/>
          <w:szCs w:val="16"/>
          <w:lang w:eastAsia="sl-SI"/>
        </w:rPr>
        <w:t xml:space="preserve"> </w:t>
      </w:r>
      <w:r w:rsidRPr="00B50307">
        <w:rPr>
          <w:rFonts w:asciiTheme="majorHAnsi" w:eastAsia="Times New Roman" w:hAnsiTheme="majorHAnsi" w:cstheme="majorHAnsi"/>
          <w:sz w:val="16"/>
          <w:szCs w:val="16"/>
          <w:lang w:eastAsia="sl-SI"/>
        </w:rPr>
        <w:t>Ti izdelki so razvrščeni kot osebna zaščitna oprema (PPE) po evropski UREDBI 2016/425 in dokazano so skladni s to direktivo prek evropskega standarda: EN ISO 20347 : 2012</w:t>
      </w:r>
      <w:r>
        <w:rPr>
          <w:rFonts w:asciiTheme="majorHAnsi" w:eastAsia="Times New Roman" w:hAnsiTheme="majorHAnsi" w:cstheme="majorHAnsi"/>
          <w:sz w:val="16"/>
          <w:szCs w:val="16"/>
          <w:lang w:eastAsia="sl-SI"/>
        </w:rPr>
        <w:t xml:space="preserve"> </w:t>
      </w:r>
      <w:r w:rsidRPr="00B50307">
        <w:rPr>
          <w:rFonts w:asciiTheme="majorHAnsi" w:eastAsia="Times New Roman" w:hAnsiTheme="majorHAnsi" w:cstheme="majorHAnsi"/>
          <w:sz w:val="16"/>
          <w:szCs w:val="16"/>
          <w:lang w:eastAsia="sl-SI"/>
        </w:rPr>
        <w:t>PRED UPORABO IZDELKA POZORNO PREBERITE TA NAVODILA</w:t>
      </w:r>
      <w:r>
        <w:rPr>
          <w:rFonts w:asciiTheme="majorHAnsi" w:eastAsia="Times New Roman" w:hAnsiTheme="majorHAnsi" w:cstheme="majorHAnsi"/>
          <w:sz w:val="16"/>
          <w:szCs w:val="16"/>
          <w:lang w:eastAsia="sl-SI"/>
        </w:rPr>
        <w:t xml:space="preserve"> </w:t>
      </w:r>
      <w:r w:rsidRPr="00B50307">
        <w:rPr>
          <w:rFonts w:asciiTheme="majorHAnsi" w:eastAsia="Times New Roman" w:hAnsiTheme="majorHAnsi" w:cstheme="majorHAnsi"/>
          <w:sz w:val="16"/>
          <w:szCs w:val="16"/>
          <w:lang w:eastAsia="sl-SI"/>
        </w:rPr>
        <w:t>Ta obutev je zasnovana tako, da zmanjša tveganje poškodb zaradi posebnih nevarnosti, kot jih določa oznaka na posameznem izdelku (glejte kode za označevanje spodaj). Vendar ne pozabite, da noben kos osebne zaščitne opreme ne more zagotoviti popolne zaščite, zato morate biti pri</w:t>
      </w:r>
      <w:r>
        <w:rPr>
          <w:rFonts w:asciiTheme="majorHAnsi" w:eastAsia="Times New Roman" w:hAnsiTheme="majorHAnsi" w:cstheme="majorHAnsi"/>
          <w:sz w:val="16"/>
          <w:szCs w:val="16"/>
          <w:lang w:eastAsia="sl-SI"/>
        </w:rPr>
        <w:t xml:space="preserve"> </w:t>
      </w:r>
      <w:r w:rsidRPr="00B50307">
        <w:rPr>
          <w:rFonts w:asciiTheme="majorHAnsi" w:eastAsia="Times New Roman" w:hAnsiTheme="majorHAnsi" w:cstheme="majorHAnsi"/>
          <w:sz w:val="16"/>
          <w:szCs w:val="16"/>
          <w:lang w:eastAsia="sl-SI"/>
        </w:rPr>
        <w:t>nošenju vedno previdni dejavnosti, povezane s tveganjem.</w:t>
      </w:r>
      <w:r>
        <w:rPr>
          <w:rFonts w:asciiTheme="majorHAnsi" w:eastAsia="Times New Roman" w:hAnsiTheme="majorHAnsi" w:cstheme="majorHAnsi"/>
          <w:sz w:val="16"/>
          <w:szCs w:val="16"/>
          <w:lang w:eastAsia="sl-SI"/>
        </w:rPr>
        <w:t xml:space="preserve"> </w:t>
      </w:r>
      <w:r w:rsidRPr="00B50307">
        <w:rPr>
          <w:rFonts w:asciiTheme="majorHAnsi" w:eastAsia="Times New Roman" w:hAnsiTheme="majorHAnsi" w:cstheme="majorHAnsi"/>
          <w:sz w:val="16"/>
          <w:szCs w:val="16"/>
          <w:lang w:eastAsia="sl-SI"/>
        </w:rPr>
        <w:t>ZMOGLJIVOST IN OMEJITVE UPORABE – Ti izdelki so bili preizkušeni v skladu z EN ISO 20347:2012 za vrste zaščite, ki so na izdelku opredeljene s kodami za označevanje, pojasnjenimi spodaj. Vedno pa se prepričajte, da je obutev primerna za predvideno končno uporabo.</w:t>
      </w:r>
      <w:r>
        <w:rPr>
          <w:rFonts w:asciiTheme="majorHAnsi" w:eastAsia="Times New Roman" w:hAnsiTheme="majorHAnsi" w:cstheme="majorHAnsi"/>
          <w:sz w:val="16"/>
          <w:szCs w:val="16"/>
          <w:lang w:eastAsia="sl-SI"/>
        </w:rPr>
        <w:t xml:space="preserve"> </w:t>
      </w:r>
      <w:r w:rsidRPr="00B50307">
        <w:rPr>
          <w:rFonts w:asciiTheme="majorHAnsi" w:eastAsia="Times New Roman" w:hAnsiTheme="majorHAnsi" w:cstheme="majorHAnsi"/>
          <w:sz w:val="16"/>
          <w:szCs w:val="16"/>
          <w:lang w:eastAsia="sl-SI"/>
        </w:rPr>
        <w:t>NAMESTITEV IN VELIKOST – Če želite nadeti in sleči izdelke, vedno popolnoma odvijte pritrdilne sisteme. Nosite samo obutev primerne velikosti. Preohlapni ali pretesni izdelki bodo ovirali gibanje in ne bodo zagotovili optimalne ravni zaščite. Velikost teh izdelkov je označena na njih.</w:t>
      </w:r>
      <w:r>
        <w:rPr>
          <w:rFonts w:asciiTheme="majorHAnsi" w:eastAsia="Times New Roman" w:hAnsiTheme="majorHAnsi" w:cstheme="majorHAnsi"/>
          <w:sz w:val="16"/>
          <w:szCs w:val="16"/>
          <w:lang w:eastAsia="sl-SI"/>
        </w:rPr>
        <w:t xml:space="preserve"> </w:t>
      </w:r>
      <w:r w:rsidRPr="00B50307">
        <w:rPr>
          <w:rFonts w:asciiTheme="majorHAnsi" w:eastAsia="Times New Roman" w:hAnsiTheme="majorHAnsi" w:cstheme="majorHAnsi"/>
          <w:sz w:val="16"/>
          <w:szCs w:val="16"/>
          <w:lang w:eastAsia="sl-SI"/>
        </w:rPr>
        <w:t>SHRANJEVANJE IN TRANSPORT – Ko obutve ne uporabljate, jo hranite v dobro prezračenem prostoru, stran od ekstremnih temperatur. Obutev nikoli ne shranjujte pod težkimi predmeti ali v stiku z ostrimi predmeti. Če je obutev mokra, pustite, da</w:t>
      </w:r>
      <w:r>
        <w:rPr>
          <w:rFonts w:asciiTheme="majorHAnsi" w:eastAsia="Times New Roman" w:hAnsiTheme="majorHAnsi" w:cstheme="majorHAnsi"/>
          <w:sz w:val="16"/>
          <w:szCs w:val="16"/>
          <w:lang w:eastAsia="sl-SI"/>
        </w:rPr>
        <w:t xml:space="preserve"> </w:t>
      </w:r>
      <w:r w:rsidRPr="00B50307">
        <w:rPr>
          <w:rFonts w:asciiTheme="majorHAnsi" w:eastAsia="Times New Roman" w:hAnsiTheme="majorHAnsi" w:cstheme="majorHAnsi"/>
          <w:sz w:val="16"/>
          <w:szCs w:val="16"/>
          <w:lang w:eastAsia="sl-SI"/>
        </w:rPr>
        <w:t>se posuši počasi in naravno stran od neposrednih virov toplote, preden jo odložite v skladišče.</w:t>
      </w:r>
      <w:r>
        <w:rPr>
          <w:rFonts w:asciiTheme="majorHAnsi" w:eastAsia="Times New Roman" w:hAnsiTheme="majorHAnsi" w:cstheme="majorHAnsi"/>
          <w:sz w:val="16"/>
          <w:szCs w:val="16"/>
          <w:lang w:eastAsia="sl-SI"/>
        </w:rPr>
        <w:t xml:space="preserve"> </w:t>
      </w:r>
      <w:r w:rsidRPr="00B50307">
        <w:rPr>
          <w:rFonts w:asciiTheme="majorHAnsi" w:eastAsia="Times New Roman" w:hAnsiTheme="majorHAnsi" w:cstheme="majorHAnsi"/>
          <w:sz w:val="16"/>
          <w:szCs w:val="16"/>
          <w:lang w:eastAsia="sl-SI"/>
        </w:rPr>
        <w:t>POPRAVILO – Če se obutev poškoduje, NE bo zagotovila optimalne ravni zaščite, zato jo je treba zamenjati takoj, ko je to izvedljivo. Nikoli zavestno ne nosite poškodovane obutve med izvajanjem dejavnosti, povezane s tveganjem.</w:t>
      </w:r>
      <w:r>
        <w:rPr>
          <w:rFonts w:asciiTheme="majorHAnsi" w:eastAsia="Times New Roman" w:hAnsiTheme="majorHAnsi" w:cstheme="majorHAnsi"/>
          <w:sz w:val="16"/>
          <w:szCs w:val="16"/>
          <w:lang w:eastAsia="sl-SI"/>
        </w:rPr>
        <w:t xml:space="preserve"> </w:t>
      </w:r>
      <w:r w:rsidRPr="00B50307">
        <w:rPr>
          <w:rFonts w:asciiTheme="majorHAnsi" w:eastAsia="Times New Roman" w:hAnsiTheme="majorHAnsi" w:cstheme="majorHAnsi"/>
          <w:sz w:val="16"/>
          <w:szCs w:val="16"/>
          <w:lang w:eastAsia="sl-SI"/>
        </w:rPr>
        <w:t>ČIŠČENJE – Redno čistite svojo obutev z visokokakovostnimi čistilnimi sredstvi, ki so priporočena kot primerna za ta namen. NIKOLI ne uporabljajte jedkih ali jedkih čistilnih sredstev.</w:t>
      </w:r>
      <w:r>
        <w:rPr>
          <w:rFonts w:asciiTheme="majorHAnsi" w:eastAsia="Times New Roman" w:hAnsiTheme="majorHAnsi" w:cstheme="majorHAnsi"/>
          <w:sz w:val="16"/>
          <w:szCs w:val="16"/>
          <w:lang w:eastAsia="sl-SI"/>
        </w:rPr>
        <w:t xml:space="preserve"> </w:t>
      </w:r>
      <w:r w:rsidRPr="00B50307">
        <w:rPr>
          <w:rStyle w:val="y2iqfc"/>
          <w:rFonts w:asciiTheme="majorHAnsi" w:hAnsiTheme="majorHAnsi" w:cstheme="majorHAnsi"/>
          <w:sz w:val="16"/>
          <w:szCs w:val="16"/>
        </w:rPr>
        <w:t xml:space="preserve">PROTIZDRASNOST – </w:t>
      </w:r>
      <w:proofErr w:type="spellStart"/>
      <w:r w:rsidRPr="00B50307">
        <w:rPr>
          <w:rStyle w:val="y2iqfc"/>
          <w:rFonts w:asciiTheme="majorHAnsi" w:hAnsiTheme="majorHAnsi" w:cstheme="majorHAnsi"/>
          <w:sz w:val="16"/>
          <w:szCs w:val="16"/>
        </w:rPr>
        <w:t>Protidrsnost</w:t>
      </w:r>
      <w:proofErr w:type="spellEnd"/>
      <w:r w:rsidRPr="00B50307">
        <w:rPr>
          <w:rStyle w:val="y2iqfc"/>
          <w:rFonts w:asciiTheme="majorHAnsi" w:hAnsiTheme="majorHAnsi" w:cstheme="majorHAnsi"/>
          <w:sz w:val="16"/>
          <w:szCs w:val="16"/>
        </w:rPr>
        <w:t xml:space="preserve"> na podlagi iz </w:t>
      </w:r>
      <w:proofErr w:type="spellStart"/>
      <w:r w:rsidRPr="00B50307">
        <w:rPr>
          <w:rStyle w:val="y2iqfc"/>
          <w:rFonts w:asciiTheme="majorHAnsi" w:hAnsiTheme="majorHAnsi" w:cstheme="majorHAnsi"/>
          <w:sz w:val="16"/>
          <w:szCs w:val="16"/>
        </w:rPr>
        <w:t>NaLS</w:t>
      </w:r>
      <w:proofErr w:type="spellEnd"/>
      <w:r w:rsidRPr="00B50307">
        <w:rPr>
          <w:rStyle w:val="y2iqfc"/>
          <w:rFonts w:asciiTheme="majorHAnsi" w:hAnsiTheme="majorHAnsi" w:cstheme="majorHAnsi"/>
          <w:sz w:val="16"/>
          <w:szCs w:val="16"/>
        </w:rPr>
        <w:t xml:space="preserve"> (SRA) keramične ploščice</w:t>
      </w:r>
      <w:r>
        <w:rPr>
          <w:rStyle w:val="y2iqfc"/>
          <w:rFonts w:asciiTheme="majorHAnsi" w:hAnsiTheme="majorHAnsi" w:cstheme="majorHAnsi"/>
          <w:sz w:val="16"/>
          <w:szCs w:val="16"/>
        </w:rPr>
        <w:t xml:space="preserve"> </w:t>
      </w:r>
      <w:r w:rsidRPr="00B50307">
        <w:rPr>
          <w:rStyle w:val="y2iqfc"/>
          <w:rFonts w:asciiTheme="majorHAnsi" w:hAnsiTheme="majorHAnsi" w:cstheme="majorHAnsi"/>
          <w:sz w:val="16"/>
          <w:szCs w:val="16"/>
        </w:rPr>
        <w:t>DOBA OBRABE – Natančna življenjska doba izdelka bo v veliki meri odvisna od tega, kako in kje se nosi in zanj skrbi. Zato je zelo pomembno, da obutev pred uporabo natančno pregledate in zamenjate takoj, ko se zdi, da ni primerna za nošenje. Posebno pozornost je treba posvetiti stanju šivov zgornjega dela, obrabi vzorca tekalne plasti podplata in stanju povezave med zgornjim delom in podplatom.</w:t>
      </w:r>
      <w:r>
        <w:rPr>
          <w:rStyle w:val="y2iqfc"/>
          <w:rFonts w:asciiTheme="majorHAnsi" w:hAnsiTheme="majorHAnsi" w:cstheme="majorHAnsi"/>
          <w:sz w:val="16"/>
          <w:szCs w:val="16"/>
        </w:rPr>
        <w:t xml:space="preserve"> </w:t>
      </w:r>
      <w:r w:rsidRPr="00B50307">
        <w:rPr>
          <w:rStyle w:val="y2iqfc"/>
          <w:rFonts w:asciiTheme="majorHAnsi" w:hAnsiTheme="majorHAnsi" w:cstheme="majorHAnsi"/>
          <w:sz w:val="16"/>
          <w:szCs w:val="16"/>
        </w:rPr>
        <w:t>OZNAČEVANJE – Izdelek je označen z:</w:t>
      </w:r>
      <w:r>
        <w:rPr>
          <w:rStyle w:val="y2iqfc"/>
          <w:rFonts w:asciiTheme="majorHAnsi" w:hAnsiTheme="majorHAnsi" w:cstheme="majorHAnsi"/>
          <w:sz w:val="16"/>
          <w:szCs w:val="16"/>
        </w:rPr>
        <w:t xml:space="preserve"> </w:t>
      </w:r>
      <w:r w:rsidRPr="00B50307">
        <w:rPr>
          <w:rStyle w:val="y2iqfc"/>
          <w:rFonts w:asciiTheme="majorHAnsi" w:hAnsiTheme="majorHAnsi" w:cstheme="majorHAnsi"/>
          <w:sz w:val="16"/>
          <w:szCs w:val="16"/>
        </w:rPr>
        <w:t>EN ISO 20347:2012</w:t>
      </w:r>
      <w:r>
        <w:rPr>
          <w:rStyle w:val="y2iqfc"/>
          <w:rFonts w:asciiTheme="majorHAnsi" w:hAnsiTheme="majorHAnsi" w:cstheme="majorHAnsi"/>
          <w:sz w:val="16"/>
          <w:szCs w:val="16"/>
        </w:rPr>
        <w:t xml:space="preserve"> </w:t>
      </w:r>
      <w:r w:rsidRPr="00B50307">
        <w:rPr>
          <w:rStyle w:val="y2iqfc"/>
          <w:rFonts w:asciiTheme="majorHAnsi" w:hAnsiTheme="majorHAnsi" w:cstheme="majorHAnsi"/>
          <w:sz w:val="16"/>
          <w:szCs w:val="16"/>
        </w:rPr>
        <w:t>Neobvezne kategorije zaščite</w:t>
      </w:r>
      <w:r>
        <w:rPr>
          <w:rStyle w:val="y2iqfc"/>
          <w:rFonts w:asciiTheme="majorHAnsi" w:hAnsiTheme="majorHAnsi" w:cstheme="majorHAnsi"/>
          <w:sz w:val="16"/>
          <w:szCs w:val="16"/>
        </w:rPr>
        <w:t xml:space="preserve"> </w:t>
      </w:r>
      <w:r w:rsidRPr="00B50307">
        <w:rPr>
          <w:rStyle w:val="y2iqfc"/>
          <w:rFonts w:asciiTheme="majorHAnsi" w:hAnsiTheme="majorHAnsi" w:cstheme="majorHAnsi"/>
          <w:sz w:val="16"/>
          <w:szCs w:val="16"/>
        </w:rPr>
        <w:t xml:space="preserve">HRO – zmes zunanjega podplata, odporna na vročino, testirana pri 300 </w:t>
      </w:r>
      <w:proofErr w:type="spellStart"/>
      <w:r w:rsidRPr="00B50307">
        <w:rPr>
          <w:rStyle w:val="y2iqfc"/>
          <w:rFonts w:asciiTheme="majorHAnsi" w:hAnsiTheme="majorHAnsi" w:cstheme="majorHAnsi"/>
          <w:sz w:val="16"/>
          <w:szCs w:val="16"/>
        </w:rPr>
        <w:t>oC</w:t>
      </w:r>
      <w:proofErr w:type="spellEnd"/>
      <w:r>
        <w:rPr>
          <w:rStyle w:val="y2iqfc"/>
          <w:rFonts w:asciiTheme="majorHAnsi" w:hAnsiTheme="majorHAnsi" w:cstheme="majorHAnsi"/>
          <w:sz w:val="16"/>
          <w:szCs w:val="16"/>
        </w:rPr>
        <w:t xml:space="preserve"> </w:t>
      </w:r>
      <w:r w:rsidRPr="00B50307">
        <w:rPr>
          <w:rStyle w:val="y2iqfc"/>
          <w:rFonts w:asciiTheme="majorHAnsi" w:hAnsiTheme="majorHAnsi" w:cstheme="majorHAnsi"/>
          <w:sz w:val="16"/>
          <w:szCs w:val="16"/>
        </w:rPr>
        <w:t xml:space="preserve">P – Zunanji podplat, odporen na penetracijo, testiran pri 1100 </w:t>
      </w:r>
      <w:proofErr w:type="spellStart"/>
      <w:r w:rsidRPr="00B50307">
        <w:rPr>
          <w:rStyle w:val="y2iqfc"/>
          <w:rFonts w:asciiTheme="majorHAnsi" w:hAnsiTheme="majorHAnsi" w:cstheme="majorHAnsi"/>
          <w:sz w:val="16"/>
          <w:szCs w:val="16"/>
        </w:rPr>
        <w:t>newtonih</w:t>
      </w:r>
      <w:proofErr w:type="spellEnd"/>
      <w:r>
        <w:rPr>
          <w:rStyle w:val="y2iqfc"/>
          <w:rFonts w:asciiTheme="majorHAnsi" w:hAnsiTheme="majorHAnsi" w:cstheme="majorHAnsi"/>
          <w:sz w:val="16"/>
          <w:szCs w:val="16"/>
        </w:rPr>
        <w:t xml:space="preserve"> </w:t>
      </w:r>
      <w:r w:rsidRPr="00B50307">
        <w:rPr>
          <w:rStyle w:val="y2iqfc"/>
          <w:rFonts w:asciiTheme="majorHAnsi" w:hAnsiTheme="majorHAnsi" w:cstheme="majorHAnsi"/>
          <w:sz w:val="16"/>
          <w:szCs w:val="16"/>
        </w:rPr>
        <w:t xml:space="preserve">A – električni upor med nogo in tlemi med 0,1 in 1000 </w:t>
      </w:r>
      <w:proofErr w:type="spellStart"/>
      <w:r w:rsidRPr="00B50307">
        <w:rPr>
          <w:rStyle w:val="y2iqfc"/>
          <w:rFonts w:asciiTheme="majorHAnsi" w:hAnsiTheme="majorHAnsi" w:cstheme="majorHAnsi"/>
          <w:sz w:val="16"/>
          <w:szCs w:val="16"/>
        </w:rPr>
        <w:t>mega</w:t>
      </w:r>
      <w:proofErr w:type="spellEnd"/>
      <w:r w:rsidRPr="00B50307">
        <w:rPr>
          <w:rStyle w:val="y2iqfc"/>
          <w:rFonts w:asciiTheme="majorHAnsi" w:hAnsiTheme="majorHAnsi" w:cstheme="majorHAnsi"/>
          <w:sz w:val="16"/>
          <w:szCs w:val="16"/>
        </w:rPr>
        <w:t xml:space="preserve"> </w:t>
      </w:r>
      <w:proofErr w:type="spellStart"/>
      <w:r w:rsidRPr="00B50307">
        <w:rPr>
          <w:rStyle w:val="y2iqfc"/>
          <w:rFonts w:asciiTheme="majorHAnsi" w:hAnsiTheme="majorHAnsi" w:cstheme="majorHAnsi"/>
          <w:sz w:val="16"/>
          <w:szCs w:val="16"/>
        </w:rPr>
        <w:t>ohmov</w:t>
      </w:r>
      <w:proofErr w:type="spellEnd"/>
      <w:r w:rsidRPr="00B50307">
        <w:rPr>
          <w:rStyle w:val="y2iqfc"/>
          <w:rFonts w:asciiTheme="majorHAnsi" w:hAnsiTheme="majorHAnsi" w:cstheme="majorHAnsi"/>
          <w:sz w:val="16"/>
          <w:szCs w:val="16"/>
        </w:rPr>
        <w:t xml:space="preserve"> *</w:t>
      </w:r>
      <w:r>
        <w:rPr>
          <w:rStyle w:val="y2iqfc"/>
          <w:rFonts w:asciiTheme="majorHAnsi" w:hAnsiTheme="majorHAnsi" w:cstheme="majorHAnsi"/>
          <w:sz w:val="16"/>
          <w:szCs w:val="16"/>
        </w:rPr>
        <w:t xml:space="preserve"> </w:t>
      </w:r>
      <w:r w:rsidRPr="00B50307">
        <w:rPr>
          <w:rStyle w:val="y2iqfc"/>
          <w:rFonts w:asciiTheme="majorHAnsi" w:hAnsiTheme="majorHAnsi" w:cstheme="majorHAnsi"/>
          <w:sz w:val="16"/>
          <w:szCs w:val="16"/>
        </w:rPr>
        <w:t xml:space="preserve">C - Električni upor med nogo in tlemi manj kot 0,1 </w:t>
      </w:r>
      <w:proofErr w:type="spellStart"/>
      <w:r w:rsidRPr="00B50307">
        <w:rPr>
          <w:rStyle w:val="y2iqfc"/>
          <w:rFonts w:asciiTheme="majorHAnsi" w:hAnsiTheme="majorHAnsi" w:cstheme="majorHAnsi"/>
          <w:sz w:val="16"/>
          <w:szCs w:val="16"/>
        </w:rPr>
        <w:t>mega</w:t>
      </w:r>
      <w:proofErr w:type="spellEnd"/>
      <w:r w:rsidRPr="00B50307">
        <w:rPr>
          <w:rStyle w:val="y2iqfc"/>
          <w:rFonts w:asciiTheme="majorHAnsi" w:hAnsiTheme="majorHAnsi" w:cstheme="majorHAnsi"/>
          <w:sz w:val="16"/>
          <w:szCs w:val="16"/>
        </w:rPr>
        <w:t xml:space="preserve"> </w:t>
      </w:r>
      <w:proofErr w:type="spellStart"/>
      <w:r w:rsidRPr="00B50307">
        <w:rPr>
          <w:rStyle w:val="y2iqfc"/>
          <w:rFonts w:asciiTheme="majorHAnsi" w:hAnsiTheme="majorHAnsi" w:cstheme="majorHAnsi"/>
          <w:sz w:val="16"/>
          <w:szCs w:val="16"/>
        </w:rPr>
        <w:t>ohmov</w:t>
      </w:r>
      <w:proofErr w:type="spellEnd"/>
      <w:r w:rsidRPr="00B50307">
        <w:rPr>
          <w:rStyle w:val="y2iqfc"/>
          <w:rFonts w:asciiTheme="majorHAnsi" w:hAnsiTheme="majorHAnsi" w:cstheme="majorHAnsi"/>
          <w:sz w:val="16"/>
          <w:szCs w:val="16"/>
        </w:rPr>
        <w:t xml:space="preserve"> *</w:t>
      </w:r>
      <w:r>
        <w:rPr>
          <w:rStyle w:val="y2iqfc"/>
          <w:rFonts w:asciiTheme="majorHAnsi" w:hAnsiTheme="majorHAnsi" w:cstheme="majorHAnsi"/>
          <w:sz w:val="16"/>
          <w:szCs w:val="16"/>
        </w:rPr>
        <w:t xml:space="preserve"> </w:t>
      </w:r>
      <w:r w:rsidRPr="00B50307">
        <w:rPr>
          <w:rStyle w:val="y2iqfc"/>
          <w:rFonts w:asciiTheme="majorHAnsi" w:hAnsiTheme="majorHAnsi" w:cstheme="majorHAnsi"/>
          <w:sz w:val="16"/>
          <w:szCs w:val="16"/>
        </w:rPr>
        <w:t>CI – Izolacija proti mrazu</w:t>
      </w:r>
      <w:r>
        <w:rPr>
          <w:rStyle w:val="y2iqfc"/>
          <w:rFonts w:asciiTheme="majorHAnsi" w:hAnsiTheme="majorHAnsi" w:cstheme="majorHAnsi"/>
          <w:sz w:val="16"/>
          <w:szCs w:val="16"/>
        </w:rPr>
        <w:t xml:space="preserve"> </w:t>
      </w:r>
      <w:r w:rsidRPr="00B50307">
        <w:rPr>
          <w:rStyle w:val="y2iqfc"/>
          <w:rFonts w:asciiTheme="majorHAnsi" w:hAnsiTheme="majorHAnsi" w:cstheme="majorHAnsi"/>
          <w:sz w:val="16"/>
          <w:szCs w:val="16"/>
        </w:rPr>
        <w:t>HI – toplotna izolacija</w:t>
      </w:r>
      <w:r>
        <w:rPr>
          <w:rStyle w:val="y2iqfc"/>
          <w:rFonts w:asciiTheme="majorHAnsi" w:hAnsiTheme="majorHAnsi" w:cstheme="majorHAnsi"/>
          <w:sz w:val="16"/>
          <w:szCs w:val="16"/>
        </w:rPr>
        <w:t xml:space="preserve"> </w:t>
      </w:r>
      <w:r w:rsidRPr="00B50307">
        <w:rPr>
          <w:rStyle w:val="y2iqfc"/>
          <w:rFonts w:asciiTheme="majorHAnsi" w:hAnsiTheme="majorHAnsi" w:cstheme="majorHAnsi"/>
          <w:sz w:val="16"/>
          <w:szCs w:val="16"/>
        </w:rPr>
        <w:t>E – Absorpcija energije predela sedeža, preizkušena pri 20 džulih</w:t>
      </w:r>
      <w:r>
        <w:rPr>
          <w:rStyle w:val="y2iqfc"/>
          <w:rFonts w:asciiTheme="majorHAnsi" w:hAnsiTheme="majorHAnsi" w:cstheme="majorHAnsi"/>
          <w:sz w:val="16"/>
          <w:szCs w:val="16"/>
        </w:rPr>
        <w:t xml:space="preserve"> </w:t>
      </w:r>
      <w:r w:rsidRPr="00B50307">
        <w:rPr>
          <w:rStyle w:val="y2iqfc"/>
          <w:rFonts w:asciiTheme="majorHAnsi" w:hAnsiTheme="majorHAnsi" w:cstheme="majorHAnsi"/>
          <w:sz w:val="16"/>
          <w:szCs w:val="16"/>
        </w:rPr>
        <w:t>WRU – Vodoodporno zgornje usnje</w:t>
      </w:r>
      <w:r>
        <w:rPr>
          <w:rStyle w:val="y2iqfc"/>
          <w:rFonts w:asciiTheme="majorHAnsi" w:hAnsiTheme="majorHAnsi" w:cstheme="majorHAnsi"/>
          <w:sz w:val="16"/>
          <w:szCs w:val="16"/>
        </w:rPr>
        <w:t xml:space="preserve"> </w:t>
      </w:r>
      <w:r w:rsidRPr="00B50307">
        <w:rPr>
          <w:rStyle w:val="y2iqfc"/>
          <w:rFonts w:asciiTheme="majorHAnsi" w:hAnsiTheme="majorHAnsi" w:cstheme="majorHAnsi"/>
          <w:sz w:val="16"/>
          <w:szCs w:val="16"/>
        </w:rPr>
        <w:t>* - Glejte dodatna navodila za uporabnika, kot je opredeljeno v EN ISO 20345</w:t>
      </w:r>
      <w:r>
        <w:rPr>
          <w:rStyle w:val="y2iqfc"/>
          <w:rFonts w:asciiTheme="majorHAnsi" w:hAnsiTheme="majorHAnsi" w:cstheme="majorHAnsi"/>
          <w:sz w:val="16"/>
          <w:szCs w:val="16"/>
        </w:rPr>
        <w:t xml:space="preserve"> </w:t>
      </w:r>
      <w:r w:rsidRPr="00B50307">
        <w:rPr>
          <w:rStyle w:val="y2iqfc"/>
          <w:rFonts w:asciiTheme="majorHAnsi" w:hAnsiTheme="majorHAnsi" w:cstheme="majorHAnsi"/>
          <w:sz w:val="16"/>
          <w:szCs w:val="16"/>
        </w:rPr>
        <w:t>Poleg tega obstajajo naslednje kratke kode za pogosto uporabljene kombinacije neobveznih kategorij zaščite:</w:t>
      </w:r>
      <w:r>
        <w:rPr>
          <w:rStyle w:val="y2iqfc"/>
          <w:rFonts w:asciiTheme="majorHAnsi" w:hAnsiTheme="majorHAnsi" w:cstheme="majorHAnsi"/>
          <w:sz w:val="16"/>
          <w:szCs w:val="16"/>
        </w:rPr>
        <w:t xml:space="preserve"> </w:t>
      </w:r>
      <w:r w:rsidRPr="00B50307">
        <w:rPr>
          <w:rStyle w:val="y2iqfc"/>
          <w:rFonts w:asciiTheme="majorHAnsi" w:hAnsiTheme="majorHAnsi" w:cstheme="majorHAnsi"/>
          <w:sz w:val="16"/>
          <w:szCs w:val="16"/>
        </w:rPr>
        <w:t>O1 = Zgornji del iz materiala, ki ni vsa guma ali polimer + Zaprto območje sedeža + A + E</w:t>
      </w:r>
      <w:r>
        <w:rPr>
          <w:rStyle w:val="y2iqfc"/>
          <w:rFonts w:asciiTheme="majorHAnsi" w:hAnsiTheme="majorHAnsi" w:cstheme="majorHAnsi"/>
          <w:sz w:val="16"/>
          <w:szCs w:val="16"/>
        </w:rPr>
        <w:t xml:space="preserve"> </w:t>
      </w:r>
      <w:r w:rsidRPr="00B50307">
        <w:rPr>
          <w:rStyle w:val="y2iqfc"/>
          <w:rFonts w:asciiTheme="majorHAnsi" w:hAnsiTheme="majorHAnsi" w:cstheme="majorHAnsi"/>
          <w:sz w:val="16"/>
          <w:szCs w:val="16"/>
        </w:rPr>
        <w:t>O1P = O1+P</w:t>
      </w:r>
      <w:r>
        <w:rPr>
          <w:rStyle w:val="y2iqfc"/>
          <w:rFonts w:asciiTheme="majorHAnsi" w:hAnsiTheme="majorHAnsi" w:cstheme="majorHAnsi"/>
          <w:sz w:val="16"/>
          <w:szCs w:val="16"/>
        </w:rPr>
        <w:t xml:space="preserve"> </w:t>
      </w:r>
      <w:r w:rsidRPr="00B50307">
        <w:rPr>
          <w:rStyle w:val="y2iqfc"/>
          <w:rFonts w:asciiTheme="majorHAnsi" w:hAnsiTheme="majorHAnsi" w:cstheme="majorHAnsi"/>
          <w:sz w:val="16"/>
          <w:szCs w:val="16"/>
        </w:rPr>
        <w:t>O2 = O1 + WRU</w:t>
      </w:r>
      <w:r>
        <w:rPr>
          <w:rStyle w:val="y2iqfc"/>
          <w:rFonts w:asciiTheme="majorHAnsi" w:hAnsiTheme="majorHAnsi" w:cstheme="majorHAnsi"/>
          <w:sz w:val="16"/>
          <w:szCs w:val="16"/>
        </w:rPr>
        <w:t xml:space="preserve"> </w:t>
      </w:r>
      <w:r w:rsidRPr="00B50307">
        <w:rPr>
          <w:rStyle w:val="y2iqfc"/>
          <w:rFonts w:asciiTheme="majorHAnsi" w:hAnsiTheme="majorHAnsi" w:cstheme="majorHAnsi"/>
          <w:sz w:val="16"/>
          <w:szCs w:val="16"/>
        </w:rPr>
        <w:t>O3 = O2 + P + nazobčani podplati</w:t>
      </w:r>
      <w:r>
        <w:rPr>
          <w:rStyle w:val="y2iqfc"/>
          <w:rFonts w:asciiTheme="majorHAnsi" w:hAnsiTheme="majorHAnsi" w:cstheme="majorHAnsi"/>
          <w:sz w:val="16"/>
          <w:szCs w:val="16"/>
        </w:rPr>
        <w:t xml:space="preserve"> </w:t>
      </w:r>
      <w:r w:rsidRPr="00B50307">
        <w:rPr>
          <w:rStyle w:val="y2iqfc"/>
          <w:rFonts w:asciiTheme="majorHAnsi" w:hAnsiTheme="majorHAnsi" w:cstheme="majorHAnsi"/>
          <w:sz w:val="16"/>
          <w:szCs w:val="16"/>
        </w:rPr>
        <w:t>*ANTISTATIČNA OBUTEV.</w:t>
      </w:r>
      <w:r>
        <w:rPr>
          <w:rStyle w:val="y2iqfc"/>
          <w:rFonts w:asciiTheme="majorHAnsi" w:hAnsiTheme="majorHAnsi" w:cstheme="majorHAnsi"/>
          <w:sz w:val="16"/>
          <w:szCs w:val="16"/>
        </w:rPr>
        <w:t xml:space="preserve"> </w:t>
      </w:r>
      <w:r w:rsidRPr="00B50307">
        <w:rPr>
          <w:rStyle w:val="y2iqfc"/>
          <w:rFonts w:asciiTheme="majorHAnsi" w:hAnsiTheme="majorHAnsi" w:cstheme="majorHAnsi"/>
          <w:sz w:val="16"/>
          <w:szCs w:val="16"/>
        </w:rPr>
        <w:t>Antistatično obutev je treba uporabiti, če je treba z odvajanjem elektrostatičnih nabojev čim bolj zmanjšati kopičenje elektrostatične naelektrenosti, s čimer se izognemo nevarnosti vžiga isker, na primer vnetljivih snovi in ​​hlapov, ter nevarnosti električnega udara zaradi katerega koli električnega aparata ali delov pod napetostjo. popolnoma odpraviti. Vedeti pa je treba, da antistatična obutev ne more zagotoviti ustrezne zaščite pred električnim udarom, saj ustvarja le upor med nogo in tlemi. Če nevarnost električnega udara ni popolnoma odpravljena, so nujni dodatni ukrepi za preprečevanje nevarnosti. Takšni ukrepi, kot tudi spodaj navedeni dodatni testi, bi morali biti rutinski del programa za preprečevanje nesreč na delovnem mestu.</w:t>
      </w:r>
      <w:r>
        <w:rPr>
          <w:rStyle w:val="y2iqfc"/>
          <w:rFonts w:asciiTheme="majorHAnsi" w:hAnsiTheme="majorHAnsi" w:cstheme="majorHAnsi"/>
          <w:sz w:val="16"/>
          <w:szCs w:val="16"/>
        </w:rPr>
        <w:t xml:space="preserve"> </w:t>
      </w:r>
      <w:r w:rsidRPr="00B50307">
        <w:rPr>
          <w:rStyle w:val="y2iqfc"/>
          <w:rFonts w:asciiTheme="majorHAnsi" w:hAnsiTheme="majorHAnsi" w:cstheme="majorHAnsi"/>
          <w:sz w:val="16"/>
          <w:szCs w:val="16"/>
        </w:rPr>
        <w:t>Izkušnje so pokazale, da mora imeti za antistatične namene električni upor na poti praznjenja skozi izdelek kadar koli v celotni življenjski dobi običajno manjši od 1000 M</w:t>
      </w:r>
      <w:r w:rsidRPr="00B50307">
        <w:rPr>
          <w:rStyle w:val="y2iqfc"/>
          <w:rFonts w:asciiTheme="majorHAnsi" w:hAnsiTheme="majorHAnsi" w:cstheme="majorHAnsi"/>
          <w:sz w:val="16"/>
          <w:szCs w:val="16"/>
        </w:rPr>
        <w:sym w:font="Symbol" w:char="F057"/>
      </w:r>
      <w:r w:rsidRPr="00B50307">
        <w:rPr>
          <w:rStyle w:val="y2iqfc"/>
          <w:rFonts w:asciiTheme="majorHAnsi" w:hAnsiTheme="majorHAnsi" w:cstheme="majorHAnsi"/>
          <w:sz w:val="16"/>
          <w:szCs w:val="16"/>
        </w:rPr>
        <w:t>. Vrednost 100K</w:t>
      </w:r>
      <w:r w:rsidRPr="00B50307">
        <w:rPr>
          <w:rStyle w:val="y2iqfc"/>
          <w:rFonts w:asciiTheme="majorHAnsi" w:hAnsiTheme="majorHAnsi" w:cstheme="majorHAnsi"/>
          <w:sz w:val="16"/>
          <w:szCs w:val="16"/>
        </w:rPr>
        <w:sym w:font="Symbol" w:char="F057"/>
      </w:r>
      <w:r w:rsidRPr="00B50307">
        <w:rPr>
          <w:rStyle w:val="y2iqfc"/>
          <w:rFonts w:asciiTheme="majorHAnsi" w:hAnsiTheme="majorHAnsi" w:cstheme="majorHAnsi"/>
          <w:sz w:val="16"/>
          <w:szCs w:val="16"/>
        </w:rPr>
        <w:t xml:space="preserve"> je določena kot najnižja meja odpornosti izdelka, ko je nov, da se zagotovi omejena zaščita pred nevarnim električnim udarom ali vžigom v primeru kakršne koli električne naprave.</w:t>
      </w:r>
      <w:r>
        <w:rPr>
          <w:rFonts w:asciiTheme="majorHAnsi" w:hAnsiTheme="majorHAnsi" w:cstheme="majorHAnsi"/>
          <w:sz w:val="16"/>
          <w:szCs w:val="16"/>
        </w:rPr>
        <w:t xml:space="preserve"> </w:t>
      </w:r>
      <w:r w:rsidRPr="00B50307">
        <w:rPr>
          <w:rStyle w:val="y2iqfc"/>
          <w:rFonts w:asciiTheme="majorHAnsi" w:hAnsiTheme="majorHAnsi" w:cstheme="majorHAnsi"/>
          <w:sz w:val="16"/>
          <w:szCs w:val="16"/>
        </w:rPr>
        <w:t>okvara pri delovanju pri napetostih do 250 V. Vendar se morajo uporabniki pod določenimi pogoji zavedati, da lahko obutev nudi neustrezno zaščito, zato je treba vedno sprejeti dodatne ukrepe za zaščito uporabnika.</w:t>
      </w:r>
      <w:r>
        <w:rPr>
          <w:rStyle w:val="y2iqfc"/>
          <w:rFonts w:asciiTheme="majorHAnsi" w:hAnsiTheme="majorHAnsi" w:cstheme="majorHAnsi"/>
          <w:sz w:val="16"/>
          <w:szCs w:val="16"/>
        </w:rPr>
        <w:t xml:space="preserve"> </w:t>
      </w:r>
      <w:r w:rsidRPr="00B50307">
        <w:rPr>
          <w:rStyle w:val="y2iqfc"/>
          <w:rFonts w:asciiTheme="majorHAnsi" w:hAnsiTheme="majorHAnsi" w:cstheme="majorHAnsi"/>
          <w:sz w:val="16"/>
          <w:szCs w:val="16"/>
        </w:rPr>
        <w:t>Električni upor te vrste obutve se lahko znatno spremeni zaradi upogibanja, kontaminacije ali vlage. Ta obutev ne bo opravljala predvidene funkcije, če jo nosite v mokrih razmerah. Zato je treba zagotoviti, da je izdelek sposoben izpolnjevati svojo načrtovano funkcijo pri odvajanju elektrostatičnega naboja in zagotavljati določeno zaščito v celotni življenjski dobi. Uporabniku priporočamo, da vzpostavi interni test električne upornosti in ga uporablja v rednih in pogostih intervalih.</w:t>
      </w:r>
      <w:r>
        <w:rPr>
          <w:rStyle w:val="y2iqfc"/>
          <w:rFonts w:asciiTheme="majorHAnsi" w:hAnsiTheme="majorHAnsi" w:cstheme="majorHAnsi"/>
          <w:sz w:val="16"/>
          <w:szCs w:val="16"/>
        </w:rPr>
        <w:t xml:space="preserve"> </w:t>
      </w:r>
      <w:r w:rsidRPr="00B50307">
        <w:rPr>
          <w:rStyle w:val="y2iqfc"/>
          <w:rFonts w:asciiTheme="majorHAnsi" w:hAnsiTheme="majorHAnsi" w:cstheme="majorHAnsi"/>
          <w:sz w:val="16"/>
          <w:szCs w:val="16"/>
        </w:rPr>
        <w:t>Če obutev nosite v mokrih razmerah, kjer se material podplata kontaminira, morajo uporabniki vedno preveriti električne lastnosti obutve, preden vstopijo v nevarno območje.</w:t>
      </w:r>
      <w:r>
        <w:rPr>
          <w:rStyle w:val="y2iqfc"/>
          <w:rFonts w:asciiTheme="majorHAnsi" w:hAnsiTheme="majorHAnsi" w:cstheme="majorHAnsi"/>
          <w:sz w:val="16"/>
          <w:szCs w:val="16"/>
        </w:rPr>
        <w:t xml:space="preserve"> </w:t>
      </w:r>
      <w:r w:rsidRPr="00B50307">
        <w:rPr>
          <w:rStyle w:val="y2iqfc"/>
          <w:rFonts w:asciiTheme="majorHAnsi" w:hAnsiTheme="majorHAnsi" w:cstheme="majorHAnsi"/>
          <w:sz w:val="16"/>
          <w:szCs w:val="16"/>
        </w:rPr>
        <w:t>Kadar se uporablja antistatična obutev, mora biti odpornost talne površine tolikšna, da ne izniči zaščite, ki jo nudi obutev.</w:t>
      </w:r>
      <w:r>
        <w:rPr>
          <w:rStyle w:val="y2iqfc"/>
          <w:rFonts w:asciiTheme="majorHAnsi" w:hAnsiTheme="majorHAnsi" w:cstheme="majorHAnsi"/>
          <w:sz w:val="16"/>
          <w:szCs w:val="16"/>
        </w:rPr>
        <w:t xml:space="preserve"> </w:t>
      </w:r>
      <w:r w:rsidRPr="00B50307">
        <w:rPr>
          <w:rStyle w:val="y2iqfc"/>
          <w:rFonts w:asciiTheme="majorHAnsi" w:hAnsiTheme="majorHAnsi" w:cstheme="majorHAnsi"/>
          <w:sz w:val="16"/>
          <w:szCs w:val="16"/>
        </w:rPr>
        <w:t>Med uporabo se med notranji podplat obutve in stopalo uporabnika ne sme vstaviti nobenih izolacijskih elementov, razen običajne cevi. Če je med notranjim podplatom in nogo</w:t>
      </w:r>
      <w:r>
        <w:rPr>
          <w:rStyle w:val="y2iqfc"/>
          <w:rFonts w:asciiTheme="majorHAnsi" w:hAnsiTheme="majorHAnsi" w:cstheme="majorHAnsi"/>
          <w:sz w:val="16"/>
          <w:szCs w:val="16"/>
        </w:rPr>
        <w:t xml:space="preserve"> </w:t>
      </w:r>
      <w:r w:rsidRPr="00B50307">
        <w:rPr>
          <w:rStyle w:val="y2iqfc"/>
          <w:rFonts w:asciiTheme="majorHAnsi" w:hAnsiTheme="majorHAnsi" w:cstheme="majorHAnsi"/>
          <w:sz w:val="16"/>
          <w:szCs w:val="16"/>
        </w:rPr>
        <w:t>kakšen vložek, je treba kombinacijo obutve/vložka preveriti glede električnih lastnosti.</w:t>
      </w:r>
      <w:r>
        <w:rPr>
          <w:rStyle w:val="y2iqfc"/>
          <w:rFonts w:asciiTheme="majorHAnsi" w:hAnsiTheme="majorHAnsi" w:cstheme="majorHAnsi"/>
          <w:sz w:val="16"/>
          <w:szCs w:val="16"/>
        </w:rPr>
        <w:t xml:space="preserve"> </w:t>
      </w:r>
      <w:r w:rsidRPr="00B50307">
        <w:rPr>
          <w:rStyle w:val="y2iqfc"/>
          <w:rFonts w:asciiTheme="majorHAnsi" w:hAnsiTheme="majorHAnsi" w:cstheme="majorHAnsi"/>
          <w:sz w:val="16"/>
          <w:szCs w:val="16"/>
        </w:rPr>
        <w:t>Dodatne informacije so na voljo na zahtevo na:</w:t>
      </w:r>
    </w:p>
    <w:p w14:paraId="22103891" w14:textId="77777777" w:rsidR="00B50307" w:rsidRPr="00B50307" w:rsidRDefault="00B50307" w:rsidP="00B50307">
      <w:pPr>
        <w:pStyle w:val="HTML-oblikovano"/>
        <w:rPr>
          <w:rStyle w:val="y2iqfc"/>
          <w:rFonts w:asciiTheme="majorHAnsi" w:hAnsiTheme="majorHAnsi" w:cstheme="majorHAnsi"/>
          <w:sz w:val="16"/>
          <w:szCs w:val="16"/>
        </w:rPr>
      </w:pPr>
      <w:r w:rsidRPr="00B50307">
        <w:rPr>
          <w:rStyle w:val="y2iqfc"/>
          <w:rFonts w:asciiTheme="majorHAnsi" w:hAnsiTheme="majorHAnsi" w:cstheme="majorHAnsi"/>
          <w:sz w:val="16"/>
          <w:szCs w:val="16"/>
        </w:rPr>
        <w:t>POLSTAR HOLDING SP. Z O.O. SP.K.</w:t>
      </w:r>
    </w:p>
    <w:p w14:paraId="6356D031" w14:textId="77777777" w:rsidR="00B50307" w:rsidRPr="00B50307" w:rsidRDefault="00B50307" w:rsidP="00B50307">
      <w:pPr>
        <w:pStyle w:val="HTML-oblikovano"/>
        <w:rPr>
          <w:rStyle w:val="y2iqfc"/>
          <w:rFonts w:asciiTheme="majorHAnsi" w:hAnsiTheme="majorHAnsi" w:cstheme="majorHAnsi"/>
          <w:sz w:val="16"/>
          <w:szCs w:val="16"/>
        </w:rPr>
      </w:pPr>
      <w:r w:rsidRPr="00B50307">
        <w:rPr>
          <w:rStyle w:val="y2iqfc"/>
          <w:rFonts w:asciiTheme="majorHAnsi" w:hAnsiTheme="majorHAnsi" w:cstheme="majorHAnsi"/>
          <w:sz w:val="16"/>
          <w:szCs w:val="16"/>
        </w:rPr>
        <w:t>UL. MODRZEJEWSKIEJ 52</w:t>
      </w:r>
    </w:p>
    <w:p w14:paraId="147DC683" w14:textId="77777777" w:rsidR="00B50307" w:rsidRPr="00B50307" w:rsidRDefault="00B50307" w:rsidP="00B50307">
      <w:pPr>
        <w:pStyle w:val="HTML-oblikovano"/>
        <w:rPr>
          <w:rStyle w:val="y2iqfc"/>
          <w:rFonts w:asciiTheme="majorHAnsi" w:hAnsiTheme="majorHAnsi" w:cstheme="majorHAnsi"/>
          <w:sz w:val="16"/>
          <w:szCs w:val="16"/>
        </w:rPr>
      </w:pPr>
      <w:r w:rsidRPr="00B50307">
        <w:rPr>
          <w:rStyle w:val="y2iqfc"/>
          <w:rFonts w:asciiTheme="majorHAnsi" w:hAnsiTheme="majorHAnsi" w:cstheme="majorHAnsi"/>
          <w:sz w:val="16"/>
          <w:szCs w:val="16"/>
        </w:rPr>
        <w:t>75-734 KOSZALIN POLJSKA</w:t>
      </w:r>
    </w:p>
    <w:p w14:paraId="383559D8" w14:textId="77777777" w:rsidR="00B50307" w:rsidRPr="00B50307" w:rsidRDefault="00B50307" w:rsidP="00B50307">
      <w:pPr>
        <w:pStyle w:val="HTML-oblikovano"/>
        <w:rPr>
          <w:rStyle w:val="y2iqfc"/>
          <w:rFonts w:asciiTheme="majorHAnsi" w:hAnsiTheme="majorHAnsi" w:cstheme="majorHAnsi"/>
          <w:sz w:val="16"/>
          <w:szCs w:val="16"/>
        </w:rPr>
      </w:pPr>
      <w:r w:rsidRPr="00B50307">
        <w:rPr>
          <w:rStyle w:val="y2iqfc"/>
          <w:rFonts w:asciiTheme="majorHAnsi" w:hAnsiTheme="majorHAnsi" w:cstheme="majorHAnsi"/>
          <w:sz w:val="16"/>
          <w:szCs w:val="16"/>
        </w:rPr>
        <w:t>PH. 48 94 341 98 20</w:t>
      </w:r>
    </w:p>
    <w:p w14:paraId="71C48D88" w14:textId="77777777" w:rsidR="00B50307" w:rsidRPr="00B50307" w:rsidRDefault="00B50307" w:rsidP="00B50307">
      <w:pPr>
        <w:pStyle w:val="HTML-oblikovano"/>
        <w:rPr>
          <w:rStyle w:val="y2iqfc"/>
          <w:rFonts w:asciiTheme="majorHAnsi" w:hAnsiTheme="majorHAnsi" w:cstheme="majorHAnsi"/>
          <w:sz w:val="16"/>
          <w:szCs w:val="16"/>
        </w:rPr>
      </w:pPr>
      <w:r w:rsidRPr="00B50307">
        <w:rPr>
          <w:rStyle w:val="y2iqfc"/>
          <w:rFonts w:asciiTheme="majorHAnsi" w:hAnsiTheme="majorHAnsi" w:cstheme="majorHAnsi"/>
          <w:sz w:val="16"/>
          <w:szCs w:val="16"/>
        </w:rPr>
        <w:t>FAKS. 48 94 341 98 88</w:t>
      </w:r>
    </w:p>
    <w:p w14:paraId="1C7680FC" w14:textId="77777777" w:rsidR="00B50307" w:rsidRPr="00B50307" w:rsidRDefault="00B50307" w:rsidP="00B50307">
      <w:pPr>
        <w:pStyle w:val="HTML-oblikovano"/>
        <w:rPr>
          <w:rFonts w:asciiTheme="majorHAnsi" w:hAnsiTheme="majorHAnsi" w:cstheme="majorHAnsi"/>
          <w:sz w:val="16"/>
          <w:szCs w:val="16"/>
        </w:rPr>
      </w:pPr>
      <w:r w:rsidRPr="00B50307">
        <w:rPr>
          <w:rStyle w:val="y2iqfc"/>
          <w:rFonts w:asciiTheme="majorHAnsi" w:hAnsiTheme="majorHAnsi" w:cstheme="majorHAnsi"/>
          <w:sz w:val="16"/>
          <w:szCs w:val="16"/>
        </w:rPr>
        <w:t>www.polstar.com.pl</w:t>
      </w:r>
    </w:p>
    <w:p w14:paraId="0ACBF72C" w14:textId="54705AFF" w:rsidR="009736B3" w:rsidRDefault="009736B3" w:rsidP="00B50307">
      <w:pPr>
        <w:pStyle w:val="Default"/>
        <w:rPr>
          <w:rFonts w:asciiTheme="majorHAnsi" w:hAnsiTheme="majorHAnsi" w:cstheme="majorHAnsi"/>
          <w:sz w:val="16"/>
          <w:szCs w:val="16"/>
        </w:rPr>
      </w:pPr>
    </w:p>
    <w:p w14:paraId="77807F4C" w14:textId="77777777" w:rsidR="00B50307" w:rsidRPr="00B50307" w:rsidRDefault="00B50307" w:rsidP="00B503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16"/>
          <w:szCs w:val="16"/>
          <w:lang w:eastAsia="sl-SI"/>
        </w:rPr>
      </w:pPr>
      <w:r w:rsidRPr="00B50307">
        <w:rPr>
          <w:rFonts w:asciiTheme="majorHAnsi" w:eastAsia="Times New Roman" w:hAnsiTheme="majorHAnsi" w:cstheme="majorHAnsi"/>
          <w:sz w:val="16"/>
          <w:szCs w:val="16"/>
          <w:lang w:eastAsia="sl-SI"/>
        </w:rPr>
        <w:t xml:space="preserve">Velja za izdelke: model </w:t>
      </w:r>
      <w:proofErr w:type="spellStart"/>
      <w:r w:rsidRPr="00B50307">
        <w:rPr>
          <w:rFonts w:asciiTheme="majorHAnsi" w:eastAsia="Times New Roman" w:hAnsiTheme="majorHAnsi" w:cstheme="majorHAnsi"/>
          <w:sz w:val="16"/>
          <w:szCs w:val="16"/>
          <w:lang w:eastAsia="sl-SI"/>
        </w:rPr>
        <w:t>Fusion</w:t>
      </w:r>
      <w:proofErr w:type="spellEnd"/>
      <w:r w:rsidRPr="00B50307">
        <w:rPr>
          <w:rFonts w:asciiTheme="majorHAnsi" w:eastAsia="Times New Roman" w:hAnsiTheme="majorHAnsi" w:cstheme="majorHAnsi"/>
          <w:sz w:val="16"/>
          <w:szCs w:val="16"/>
          <w:lang w:eastAsia="sl-SI"/>
        </w:rPr>
        <w:t>, koda izdelka TBMFO</w:t>
      </w:r>
    </w:p>
    <w:p w14:paraId="17A07F52" w14:textId="77777777" w:rsidR="00B50307" w:rsidRPr="00B50307" w:rsidRDefault="00B50307" w:rsidP="00B503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y2iqfc"/>
          <w:rFonts w:asciiTheme="majorHAnsi" w:eastAsia="Times New Roman" w:hAnsiTheme="majorHAnsi" w:cstheme="majorHAnsi"/>
          <w:sz w:val="16"/>
          <w:szCs w:val="16"/>
          <w:lang w:eastAsia="sl-SI"/>
        </w:rPr>
      </w:pPr>
      <w:r w:rsidRPr="00B50307">
        <w:rPr>
          <w:rFonts w:asciiTheme="majorHAnsi" w:eastAsia="Times New Roman" w:hAnsiTheme="majorHAnsi" w:cstheme="majorHAnsi"/>
          <w:sz w:val="16"/>
          <w:szCs w:val="16"/>
          <w:lang w:eastAsia="sl-SI"/>
        </w:rPr>
        <w:t xml:space="preserve">Proizvedeno za: POLSTAR HOLDING sp. z </w:t>
      </w:r>
      <w:proofErr w:type="spellStart"/>
      <w:r w:rsidRPr="00B50307">
        <w:rPr>
          <w:rFonts w:asciiTheme="majorHAnsi" w:eastAsia="Times New Roman" w:hAnsiTheme="majorHAnsi" w:cstheme="majorHAnsi"/>
          <w:sz w:val="16"/>
          <w:szCs w:val="16"/>
          <w:lang w:eastAsia="sl-SI"/>
        </w:rPr>
        <w:t>o.o</w:t>
      </w:r>
      <w:proofErr w:type="spellEnd"/>
      <w:r w:rsidRPr="00B50307">
        <w:rPr>
          <w:rFonts w:asciiTheme="majorHAnsi" w:eastAsia="Times New Roman" w:hAnsiTheme="majorHAnsi" w:cstheme="majorHAnsi"/>
          <w:sz w:val="16"/>
          <w:szCs w:val="16"/>
          <w:lang w:eastAsia="sl-SI"/>
        </w:rPr>
        <w:t xml:space="preserve">. sp. k., ul. </w:t>
      </w:r>
      <w:proofErr w:type="spellStart"/>
      <w:r w:rsidRPr="00B50307">
        <w:rPr>
          <w:rFonts w:asciiTheme="majorHAnsi" w:eastAsia="Times New Roman" w:hAnsiTheme="majorHAnsi" w:cstheme="majorHAnsi"/>
          <w:sz w:val="16"/>
          <w:szCs w:val="16"/>
          <w:lang w:eastAsia="sl-SI"/>
        </w:rPr>
        <w:t>Modrzejewskiej</w:t>
      </w:r>
      <w:proofErr w:type="spellEnd"/>
      <w:r w:rsidRPr="00B50307">
        <w:rPr>
          <w:rFonts w:asciiTheme="majorHAnsi" w:eastAsia="Times New Roman" w:hAnsiTheme="majorHAnsi" w:cstheme="majorHAnsi"/>
          <w:sz w:val="16"/>
          <w:szCs w:val="16"/>
          <w:lang w:eastAsia="sl-SI"/>
        </w:rPr>
        <w:t xml:space="preserve"> 52, 75-734 </w:t>
      </w:r>
      <w:proofErr w:type="spellStart"/>
      <w:r w:rsidRPr="00B50307">
        <w:rPr>
          <w:rFonts w:asciiTheme="majorHAnsi" w:eastAsia="Times New Roman" w:hAnsiTheme="majorHAnsi" w:cstheme="majorHAnsi"/>
          <w:sz w:val="16"/>
          <w:szCs w:val="16"/>
          <w:lang w:eastAsia="sl-SI"/>
        </w:rPr>
        <w:t>Koszalin</w:t>
      </w:r>
      <w:proofErr w:type="spellEnd"/>
      <w:r w:rsidRPr="00B50307">
        <w:rPr>
          <w:rFonts w:asciiTheme="majorHAnsi" w:eastAsia="Times New Roman" w:hAnsiTheme="majorHAnsi" w:cstheme="majorHAnsi"/>
          <w:sz w:val="16"/>
          <w:szCs w:val="16"/>
          <w:lang w:eastAsia="sl-SI"/>
        </w:rPr>
        <w:t>, Poljska.</w:t>
      </w:r>
      <w:r>
        <w:rPr>
          <w:rFonts w:asciiTheme="majorHAnsi" w:eastAsia="Times New Roman" w:hAnsiTheme="majorHAnsi" w:cstheme="majorHAnsi"/>
          <w:sz w:val="16"/>
          <w:szCs w:val="16"/>
          <w:lang w:eastAsia="sl-SI"/>
        </w:rPr>
        <w:t xml:space="preserve"> </w:t>
      </w:r>
      <w:r w:rsidRPr="00B50307">
        <w:rPr>
          <w:rFonts w:asciiTheme="majorHAnsi" w:eastAsia="Times New Roman" w:hAnsiTheme="majorHAnsi" w:cstheme="majorHAnsi"/>
          <w:sz w:val="16"/>
          <w:szCs w:val="16"/>
          <w:lang w:eastAsia="sl-SI"/>
        </w:rPr>
        <w:t xml:space="preserve">Certifikacijski organ: INTERTEK </w:t>
      </w:r>
      <w:proofErr w:type="spellStart"/>
      <w:r w:rsidRPr="00B50307">
        <w:rPr>
          <w:rFonts w:asciiTheme="majorHAnsi" w:eastAsia="Times New Roman" w:hAnsiTheme="majorHAnsi" w:cstheme="majorHAnsi"/>
          <w:sz w:val="16"/>
          <w:szCs w:val="16"/>
          <w:lang w:eastAsia="sl-SI"/>
        </w:rPr>
        <w:t>Testing</w:t>
      </w:r>
      <w:proofErr w:type="spellEnd"/>
      <w:r w:rsidRPr="00B50307">
        <w:rPr>
          <w:rFonts w:asciiTheme="majorHAnsi" w:eastAsia="Times New Roman" w:hAnsiTheme="majorHAnsi" w:cstheme="majorHAnsi"/>
          <w:sz w:val="16"/>
          <w:szCs w:val="16"/>
          <w:lang w:eastAsia="sl-SI"/>
        </w:rPr>
        <w:t xml:space="preserve"> </w:t>
      </w:r>
      <w:proofErr w:type="spellStart"/>
      <w:r w:rsidRPr="00B50307">
        <w:rPr>
          <w:rFonts w:asciiTheme="majorHAnsi" w:eastAsia="Times New Roman" w:hAnsiTheme="majorHAnsi" w:cstheme="majorHAnsi"/>
          <w:sz w:val="16"/>
          <w:szCs w:val="16"/>
          <w:lang w:eastAsia="sl-SI"/>
        </w:rPr>
        <w:t>Services</w:t>
      </w:r>
      <w:proofErr w:type="spellEnd"/>
      <w:r w:rsidRPr="00B50307">
        <w:rPr>
          <w:rFonts w:asciiTheme="majorHAnsi" w:eastAsia="Times New Roman" w:hAnsiTheme="majorHAnsi" w:cstheme="majorHAnsi"/>
          <w:sz w:val="16"/>
          <w:szCs w:val="16"/>
          <w:lang w:eastAsia="sl-SI"/>
        </w:rPr>
        <w:t xml:space="preserve"> (</w:t>
      </w:r>
      <w:proofErr w:type="spellStart"/>
      <w:r w:rsidRPr="00B50307">
        <w:rPr>
          <w:rFonts w:asciiTheme="majorHAnsi" w:eastAsia="Times New Roman" w:hAnsiTheme="majorHAnsi" w:cstheme="majorHAnsi"/>
          <w:sz w:val="16"/>
          <w:szCs w:val="16"/>
          <w:lang w:eastAsia="sl-SI"/>
        </w:rPr>
        <w:t>Leicester</w:t>
      </w:r>
      <w:proofErr w:type="spellEnd"/>
      <w:r w:rsidRPr="00B50307">
        <w:rPr>
          <w:rFonts w:asciiTheme="majorHAnsi" w:eastAsia="Times New Roman" w:hAnsiTheme="majorHAnsi" w:cstheme="majorHAnsi"/>
          <w:sz w:val="16"/>
          <w:szCs w:val="16"/>
          <w:lang w:eastAsia="sl-SI"/>
        </w:rPr>
        <w:t xml:space="preserve">) </w:t>
      </w:r>
      <w:proofErr w:type="spellStart"/>
      <w:r w:rsidRPr="00B50307">
        <w:rPr>
          <w:rFonts w:asciiTheme="majorHAnsi" w:eastAsia="Times New Roman" w:hAnsiTheme="majorHAnsi" w:cstheme="majorHAnsi"/>
          <w:sz w:val="16"/>
          <w:szCs w:val="16"/>
          <w:lang w:eastAsia="sl-SI"/>
        </w:rPr>
        <w:t>Ltd</w:t>
      </w:r>
      <w:proofErr w:type="spellEnd"/>
      <w:r w:rsidRPr="00B50307">
        <w:rPr>
          <w:rFonts w:asciiTheme="majorHAnsi" w:eastAsia="Times New Roman" w:hAnsiTheme="majorHAnsi" w:cstheme="majorHAnsi"/>
          <w:sz w:val="16"/>
          <w:szCs w:val="16"/>
          <w:lang w:eastAsia="sl-SI"/>
        </w:rPr>
        <w:t>., Združeno kraljestvo (priglašeni organ 0362).</w:t>
      </w:r>
      <w:r>
        <w:rPr>
          <w:rFonts w:asciiTheme="majorHAnsi" w:eastAsia="Times New Roman" w:hAnsiTheme="majorHAnsi" w:cstheme="majorHAnsi"/>
          <w:sz w:val="16"/>
          <w:szCs w:val="16"/>
          <w:lang w:eastAsia="sl-SI"/>
        </w:rPr>
        <w:t xml:space="preserve"> </w:t>
      </w:r>
      <w:r w:rsidRPr="00B50307">
        <w:rPr>
          <w:rFonts w:asciiTheme="majorHAnsi" w:eastAsia="Times New Roman" w:hAnsiTheme="majorHAnsi" w:cstheme="majorHAnsi"/>
          <w:sz w:val="16"/>
          <w:szCs w:val="16"/>
          <w:lang w:eastAsia="sl-SI"/>
        </w:rPr>
        <w:t>Ti izdelki so razvrščeni kot osebna zaščitna oprema (PPE) po evropski UREDBI 2016/425 in dokazano so skladni s to direktivo prek evropskega standarda: EN ISO 20347 : 2012</w:t>
      </w:r>
      <w:r>
        <w:rPr>
          <w:rFonts w:asciiTheme="majorHAnsi" w:eastAsia="Times New Roman" w:hAnsiTheme="majorHAnsi" w:cstheme="majorHAnsi"/>
          <w:sz w:val="16"/>
          <w:szCs w:val="16"/>
          <w:lang w:eastAsia="sl-SI"/>
        </w:rPr>
        <w:t xml:space="preserve"> </w:t>
      </w:r>
      <w:r w:rsidRPr="00B50307">
        <w:rPr>
          <w:rFonts w:asciiTheme="majorHAnsi" w:eastAsia="Times New Roman" w:hAnsiTheme="majorHAnsi" w:cstheme="majorHAnsi"/>
          <w:sz w:val="16"/>
          <w:szCs w:val="16"/>
          <w:lang w:eastAsia="sl-SI"/>
        </w:rPr>
        <w:t>PRED UPORABO IZDELKA POZORNO PREBERITE TA NAVODILA</w:t>
      </w:r>
      <w:r>
        <w:rPr>
          <w:rFonts w:asciiTheme="majorHAnsi" w:eastAsia="Times New Roman" w:hAnsiTheme="majorHAnsi" w:cstheme="majorHAnsi"/>
          <w:sz w:val="16"/>
          <w:szCs w:val="16"/>
          <w:lang w:eastAsia="sl-SI"/>
        </w:rPr>
        <w:t xml:space="preserve"> </w:t>
      </w:r>
      <w:r w:rsidRPr="00B50307">
        <w:rPr>
          <w:rFonts w:asciiTheme="majorHAnsi" w:eastAsia="Times New Roman" w:hAnsiTheme="majorHAnsi" w:cstheme="majorHAnsi"/>
          <w:sz w:val="16"/>
          <w:szCs w:val="16"/>
          <w:lang w:eastAsia="sl-SI"/>
        </w:rPr>
        <w:t>Ta obutev je zasnovana tako, da zmanjša tveganje poškodb zaradi posebnih nevarnosti, kot jih določa oznaka na posameznem izdelku (glejte kode za označevanje spodaj). Vendar ne pozabite, da noben kos osebne zaščitne opreme ne more zagotoviti popolne zaščite, zato morate biti pri</w:t>
      </w:r>
      <w:r>
        <w:rPr>
          <w:rFonts w:asciiTheme="majorHAnsi" w:eastAsia="Times New Roman" w:hAnsiTheme="majorHAnsi" w:cstheme="majorHAnsi"/>
          <w:sz w:val="16"/>
          <w:szCs w:val="16"/>
          <w:lang w:eastAsia="sl-SI"/>
        </w:rPr>
        <w:t xml:space="preserve"> </w:t>
      </w:r>
      <w:r w:rsidRPr="00B50307">
        <w:rPr>
          <w:rFonts w:asciiTheme="majorHAnsi" w:eastAsia="Times New Roman" w:hAnsiTheme="majorHAnsi" w:cstheme="majorHAnsi"/>
          <w:sz w:val="16"/>
          <w:szCs w:val="16"/>
          <w:lang w:eastAsia="sl-SI"/>
        </w:rPr>
        <w:t>nošenju vedno previdni dejavnosti, povezane s tveganjem.</w:t>
      </w:r>
      <w:r>
        <w:rPr>
          <w:rFonts w:asciiTheme="majorHAnsi" w:eastAsia="Times New Roman" w:hAnsiTheme="majorHAnsi" w:cstheme="majorHAnsi"/>
          <w:sz w:val="16"/>
          <w:szCs w:val="16"/>
          <w:lang w:eastAsia="sl-SI"/>
        </w:rPr>
        <w:t xml:space="preserve"> </w:t>
      </w:r>
      <w:r w:rsidRPr="00B50307">
        <w:rPr>
          <w:rFonts w:asciiTheme="majorHAnsi" w:eastAsia="Times New Roman" w:hAnsiTheme="majorHAnsi" w:cstheme="majorHAnsi"/>
          <w:sz w:val="16"/>
          <w:szCs w:val="16"/>
          <w:lang w:eastAsia="sl-SI"/>
        </w:rPr>
        <w:t>ZMOGLJIVOST IN OMEJITVE UPORABE – Ti izdelki so bili preizkušeni v skladu z EN ISO 20347:2012 za vrste zaščite, ki so na izdelku opredeljene s kodami za označevanje, pojasnjenimi spodaj. Vedno pa se prepričajte, da je obutev primerna za predvideno končno uporabo.</w:t>
      </w:r>
      <w:r>
        <w:rPr>
          <w:rFonts w:asciiTheme="majorHAnsi" w:eastAsia="Times New Roman" w:hAnsiTheme="majorHAnsi" w:cstheme="majorHAnsi"/>
          <w:sz w:val="16"/>
          <w:szCs w:val="16"/>
          <w:lang w:eastAsia="sl-SI"/>
        </w:rPr>
        <w:t xml:space="preserve"> </w:t>
      </w:r>
      <w:r w:rsidRPr="00B50307">
        <w:rPr>
          <w:rFonts w:asciiTheme="majorHAnsi" w:eastAsia="Times New Roman" w:hAnsiTheme="majorHAnsi" w:cstheme="majorHAnsi"/>
          <w:sz w:val="16"/>
          <w:szCs w:val="16"/>
          <w:lang w:eastAsia="sl-SI"/>
        </w:rPr>
        <w:t>NAMESTITEV IN VELIKOST – Če želite nadeti in sleči izdelke, vedno popolnoma odvijte pritrdilne sisteme. Nosite samo obutev primerne velikosti. Preohlapni ali pretesni izdelki bodo ovirali gibanje in ne bodo zagotovili optimalne ravni zaščite. Velikost teh izdelkov je označena na njih.</w:t>
      </w:r>
      <w:r>
        <w:rPr>
          <w:rFonts w:asciiTheme="majorHAnsi" w:eastAsia="Times New Roman" w:hAnsiTheme="majorHAnsi" w:cstheme="majorHAnsi"/>
          <w:sz w:val="16"/>
          <w:szCs w:val="16"/>
          <w:lang w:eastAsia="sl-SI"/>
        </w:rPr>
        <w:t xml:space="preserve"> </w:t>
      </w:r>
      <w:r w:rsidRPr="00B50307">
        <w:rPr>
          <w:rFonts w:asciiTheme="majorHAnsi" w:eastAsia="Times New Roman" w:hAnsiTheme="majorHAnsi" w:cstheme="majorHAnsi"/>
          <w:sz w:val="16"/>
          <w:szCs w:val="16"/>
          <w:lang w:eastAsia="sl-SI"/>
        </w:rPr>
        <w:t>SHRANJEVANJE IN TRANSPORT – Ko obutve ne uporabljate, jo hranite v dobro prezračenem prostoru, stran od ekstremnih temperatur. Obutev nikoli ne shranjujte pod težkimi predmeti ali v stiku z ostrimi predmeti. Če je obutev mokra, pustite, da</w:t>
      </w:r>
      <w:r>
        <w:rPr>
          <w:rFonts w:asciiTheme="majorHAnsi" w:eastAsia="Times New Roman" w:hAnsiTheme="majorHAnsi" w:cstheme="majorHAnsi"/>
          <w:sz w:val="16"/>
          <w:szCs w:val="16"/>
          <w:lang w:eastAsia="sl-SI"/>
        </w:rPr>
        <w:t xml:space="preserve"> </w:t>
      </w:r>
      <w:r w:rsidRPr="00B50307">
        <w:rPr>
          <w:rFonts w:asciiTheme="majorHAnsi" w:eastAsia="Times New Roman" w:hAnsiTheme="majorHAnsi" w:cstheme="majorHAnsi"/>
          <w:sz w:val="16"/>
          <w:szCs w:val="16"/>
          <w:lang w:eastAsia="sl-SI"/>
        </w:rPr>
        <w:t>se posuši počasi in naravno stran od neposrednih virov toplote, preden jo odložite v skladišče.</w:t>
      </w:r>
      <w:r>
        <w:rPr>
          <w:rFonts w:asciiTheme="majorHAnsi" w:eastAsia="Times New Roman" w:hAnsiTheme="majorHAnsi" w:cstheme="majorHAnsi"/>
          <w:sz w:val="16"/>
          <w:szCs w:val="16"/>
          <w:lang w:eastAsia="sl-SI"/>
        </w:rPr>
        <w:t xml:space="preserve"> </w:t>
      </w:r>
      <w:r w:rsidRPr="00B50307">
        <w:rPr>
          <w:rFonts w:asciiTheme="majorHAnsi" w:eastAsia="Times New Roman" w:hAnsiTheme="majorHAnsi" w:cstheme="majorHAnsi"/>
          <w:sz w:val="16"/>
          <w:szCs w:val="16"/>
          <w:lang w:eastAsia="sl-SI"/>
        </w:rPr>
        <w:t>POPRAVILO – Če se obutev poškoduje, NE bo zagotovila optimalne ravni zaščite, zato jo je treba zamenjati takoj, ko je to izvedljivo. Nikoli zavestno ne nosite poškodovane obutve med izvajanjem dejavnosti, povezane s tveganjem.</w:t>
      </w:r>
      <w:r>
        <w:rPr>
          <w:rFonts w:asciiTheme="majorHAnsi" w:eastAsia="Times New Roman" w:hAnsiTheme="majorHAnsi" w:cstheme="majorHAnsi"/>
          <w:sz w:val="16"/>
          <w:szCs w:val="16"/>
          <w:lang w:eastAsia="sl-SI"/>
        </w:rPr>
        <w:t xml:space="preserve"> </w:t>
      </w:r>
      <w:r w:rsidRPr="00B50307">
        <w:rPr>
          <w:rFonts w:asciiTheme="majorHAnsi" w:eastAsia="Times New Roman" w:hAnsiTheme="majorHAnsi" w:cstheme="majorHAnsi"/>
          <w:sz w:val="16"/>
          <w:szCs w:val="16"/>
          <w:lang w:eastAsia="sl-SI"/>
        </w:rPr>
        <w:t>ČIŠČENJE – Redno čistite svojo obutev z visokokakovostnimi čistilnimi sredstvi, ki so priporočena kot primerna za ta namen. NIKOLI ne uporabljajte jedkih ali jedkih čistilnih sredstev.</w:t>
      </w:r>
      <w:r>
        <w:rPr>
          <w:rFonts w:asciiTheme="majorHAnsi" w:eastAsia="Times New Roman" w:hAnsiTheme="majorHAnsi" w:cstheme="majorHAnsi"/>
          <w:sz w:val="16"/>
          <w:szCs w:val="16"/>
          <w:lang w:eastAsia="sl-SI"/>
        </w:rPr>
        <w:t xml:space="preserve"> </w:t>
      </w:r>
      <w:r w:rsidRPr="00B50307">
        <w:rPr>
          <w:rStyle w:val="y2iqfc"/>
          <w:rFonts w:asciiTheme="majorHAnsi" w:hAnsiTheme="majorHAnsi" w:cstheme="majorHAnsi"/>
          <w:sz w:val="16"/>
          <w:szCs w:val="16"/>
        </w:rPr>
        <w:t xml:space="preserve">PROTIZDRASNOST – </w:t>
      </w:r>
      <w:proofErr w:type="spellStart"/>
      <w:r w:rsidRPr="00B50307">
        <w:rPr>
          <w:rStyle w:val="y2iqfc"/>
          <w:rFonts w:asciiTheme="majorHAnsi" w:hAnsiTheme="majorHAnsi" w:cstheme="majorHAnsi"/>
          <w:sz w:val="16"/>
          <w:szCs w:val="16"/>
        </w:rPr>
        <w:t>Protidrsnost</w:t>
      </w:r>
      <w:proofErr w:type="spellEnd"/>
      <w:r w:rsidRPr="00B50307">
        <w:rPr>
          <w:rStyle w:val="y2iqfc"/>
          <w:rFonts w:asciiTheme="majorHAnsi" w:hAnsiTheme="majorHAnsi" w:cstheme="majorHAnsi"/>
          <w:sz w:val="16"/>
          <w:szCs w:val="16"/>
        </w:rPr>
        <w:t xml:space="preserve"> na podlagi iz </w:t>
      </w:r>
      <w:proofErr w:type="spellStart"/>
      <w:r w:rsidRPr="00B50307">
        <w:rPr>
          <w:rStyle w:val="y2iqfc"/>
          <w:rFonts w:asciiTheme="majorHAnsi" w:hAnsiTheme="majorHAnsi" w:cstheme="majorHAnsi"/>
          <w:sz w:val="16"/>
          <w:szCs w:val="16"/>
        </w:rPr>
        <w:t>NaLS</w:t>
      </w:r>
      <w:proofErr w:type="spellEnd"/>
      <w:r w:rsidRPr="00B50307">
        <w:rPr>
          <w:rStyle w:val="y2iqfc"/>
          <w:rFonts w:asciiTheme="majorHAnsi" w:hAnsiTheme="majorHAnsi" w:cstheme="majorHAnsi"/>
          <w:sz w:val="16"/>
          <w:szCs w:val="16"/>
        </w:rPr>
        <w:t xml:space="preserve"> (SRA) keramične ploščice</w:t>
      </w:r>
      <w:r>
        <w:rPr>
          <w:rStyle w:val="y2iqfc"/>
          <w:rFonts w:asciiTheme="majorHAnsi" w:hAnsiTheme="majorHAnsi" w:cstheme="majorHAnsi"/>
          <w:sz w:val="16"/>
          <w:szCs w:val="16"/>
        </w:rPr>
        <w:t xml:space="preserve"> </w:t>
      </w:r>
      <w:r w:rsidRPr="00B50307">
        <w:rPr>
          <w:rStyle w:val="y2iqfc"/>
          <w:rFonts w:asciiTheme="majorHAnsi" w:hAnsiTheme="majorHAnsi" w:cstheme="majorHAnsi"/>
          <w:sz w:val="16"/>
          <w:szCs w:val="16"/>
        </w:rPr>
        <w:t>DOBA OBRABE – Natančna življenjska doba izdelka bo v veliki meri odvisna od tega, kako in kje se nosi in zanj skrbi. Zato je zelo pomembno, da obutev pred uporabo natančno pregledate in zamenjate takoj, ko se zdi, da ni primerna za nošenje. Posebno pozornost je treba posvetiti stanju šivov zgornjega dela, obrabi vzorca tekalne plasti podplata in stanju povezave med zgornjim delom in podplatom.</w:t>
      </w:r>
      <w:r>
        <w:rPr>
          <w:rStyle w:val="y2iqfc"/>
          <w:rFonts w:asciiTheme="majorHAnsi" w:hAnsiTheme="majorHAnsi" w:cstheme="majorHAnsi"/>
          <w:sz w:val="16"/>
          <w:szCs w:val="16"/>
        </w:rPr>
        <w:t xml:space="preserve"> </w:t>
      </w:r>
      <w:r w:rsidRPr="00B50307">
        <w:rPr>
          <w:rStyle w:val="y2iqfc"/>
          <w:rFonts w:asciiTheme="majorHAnsi" w:hAnsiTheme="majorHAnsi" w:cstheme="majorHAnsi"/>
          <w:sz w:val="16"/>
          <w:szCs w:val="16"/>
        </w:rPr>
        <w:t>OZNAČEVANJE – Izdelek je označen z:</w:t>
      </w:r>
      <w:r>
        <w:rPr>
          <w:rStyle w:val="y2iqfc"/>
          <w:rFonts w:asciiTheme="majorHAnsi" w:hAnsiTheme="majorHAnsi" w:cstheme="majorHAnsi"/>
          <w:sz w:val="16"/>
          <w:szCs w:val="16"/>
        </w:rPr>
        <w:t xml:space="preserve"> </w:t>
      </w:r>
      <w:r w:rsidRPr="00B50307">
        <w:rPr>
          <w:rStyle w:val="y2iqfc"/>
          <w:rFonts w:asciiTheme="majorHAnsi" w:hAnsiTheme="majorHAnsi" w:cstheme="majorHAnsi"/>
          <w:sz w:val="16"/>
          <w:szCs w:val="16"/>
        </w:rPr>
        <w:t>EN ISO 20347:2012</w:t>
      </w:r>
      <w:r>
        <w:rPr>
          <w:rStyle w:val="y2iqfc"/>
          <w:rFonts w:asciiTheme="majorHAnsi" w:hAnsiTheme="majorHAnsi" w:cstheme="majorHAnsi"/>
          <w:sz w:val="16"/>
          <w:szCs w:val="16"/>
        </w:rPr>
        <w:t xml:space="preserve"> </w:t>
      </w:r>
      <w:r w:rsidRPr="00B50307">
        <w:rPr>
          <w:rStyle w:val="y2iqfc"/>
          <w:rFonts w:asciiTheme="majorHAnsi" w:hAnsiTheme="majorHAnsi" w:cstheme="majorHAnsi"/>
          <w:sz w:val="16"/>
          <w:szCs w:val="16"/>
        </w:rPr>
        <w:t>Neobvezne kategorije zaščite</w:t>
      </w:r>
      <w:r>
        <w:rPr>
          <w:rStyle w:val="y2iqfc"/>
          <w:rFonts w:asciiTheme="majorHAnsi" w:hAnsiTheme="majorHAnsi" w:cstheme="majorHAnsi"/>
          <w:sz w:val="16"/>
          <w:szCs w:val="16"/>
        </w:rPr>
        <w:t xml:space="preserve"> </w:t>
      </w:r>
      <w:r w:rsidRPr="00B50307">
        <w:rPr>
          <w:rStyle w:val="y2iqfc"/>
          <w:rFonts w:asciiTheme="majorHAnsi" w:hAnsiTheme="majorHAnsi" w:cstheme="majorHAnsi"/>
          <w:sz w:val="16"/>
          <w:szCs w:val="16"/>
        </w:rPr>
        <w:t xml:space="preserve">HRO – zmes zunanjega podplata, odporna na vročino, testirana pri 300 </w:t>
      </w:r>
      <w:proofErr w:type="spellStart"/>
      <w:r w:rsidRPr="00B50307">
        <w:rPr>
          <w:rStyle w:val="y2iqfc"/>
          <w:rFonts w:asciiTheme="majorHAnsi" w:hAnsiTheme="majorHAnsi" w:cstheme="majorHAnsi"/>
          <w:sz w:val="16"/>
          <w:szCs w:val="16"/>
        </w:rPr>
        <w:t>oC</w:t>
      </w:r>
      <w:proofErr w:type="spellEnd"/>
      <w:r>
        <w:rPr>
          <w:rStyle w:val="y2iqfc"/>
          <w:rFonts w:asciiTheme="majorHAnsi" w:hAnsiTheme="majorHAnsi" w:cstheme="majorHAnsi"/>
          <w:sz w:val="16"/>
          <w:szCs w:val="16"/>
        </w:rPr>
        <w:t xml:space="preserve"> </w:t>
      </w:r>
      <w:r w:rsidRPr="00B50307">
        <w:rPr>
          <w:rStyle w:val="y2iqfc"/>
          <w:rFonts w:asciiTheme="majorHAnsi" w:hAnsiTheme="majorHAnsi" w:cstheme="majorHAnsi"/>
          <w:sz w:val="16"/>
          <w:szCs w:val="16"/>
        </w:rPr>
        <w:t xml:space="preserve">P – Zunanji podplat, odporen na penetracijo, testiran pri 1100 </w:t>
      </w:r>
      <w:proofErr w:type="spellStart"/>
      <w:r w:rsidRPr="00B50307">
        <w:rPr>
          <w:rStyle w:val="y2iqfc"/>
          <w:rFonts w:asciiTheme="majorHAnsi" w:hAnsiTheme="majorHAnsi" w:cstheme="majorHAnsi"/>
          <w:sz w:val="16"/>
          <w:szCs w:val="16"/>
        </w:rPr>
        <w:t>newtonih</w:t>
      </w:r>
      <w:proofErr w:type="spellEnd"/>
      <w:r>
        <w:rPr>
          <w:rStyle w:val="y2iqfc"/>
          <w:rFonts w:asciiTheme="majorHAnsi" w:hAnsiTheme="majorHAnsi" w:cstheme="majorHAnsi"/>
          <w:sz w:val="16"/>
          <w:szCs w:val="16"/>
        </w:rPr>
        <w:t xml:space="preserve"> </w:t>
      </w:r>
      <w:r w:rsidRPr="00B50307">
        <w:rPr>
          <w:rStyle w:val="y2iqfc"/>
          <w:rFonts w:asciiTheme="majorHAnsi" w:hAnsiTheme="majorHAnsi" w:cstheme="majorHAnsi"/>
          <w:sz w:val="16"/>
          <w:szCs w:val="16"/>
        </w:rPr>
        <w:t xml:space="preserve">A – električni upor med nogo in tlemi med 0,1 in 1000 </w:t>
      </w:r>
      <w:proofErr w:type="spellStart"/>
      <w:r w:rsidRPr="00B50307">
        <w:rPr>
          <w:rStyle w:val="y2iqfc"/>
          <w:rFonts w:asciiTheme="majorHAnsi" w:hAnsiTheme="majorHAnsi" w:cstheme="majorHAnsi"/>
          <w:sz w:val="16"/>
          <w:szCs w:val="16"/>
        </w:rPr>
        <w:t>mega</w:t>
      </w:r>
      <w:proofErr w:type="spellEnd"/>
      <w:r w:rsidRPr="00B50307">
        <w:rPr>
          <w:rStyle w:val="y2iqfc"/>
          <w:rFonts w:asciiTheme="majorHAnsi" w:hAnsiTheme="majorHAnsi" w:cstheme="majorHAnsi"/>
          <w:sz w:val="16"/>
          <w:szCs w:val="16"/>
        </w:rPr>
        <w:t xml:space="preserve"> </w:t>
      </w:r>
      <w:proofErr w:type="spellStart"/>
      <w:r w:rsidRPr="00B50307">
        <w:rPr>
          <w:rStyle w:val="y2iqfc"/>
          <w:rFonts w:asciiTheme="majorHAnsi" w:hAnsiTheme="majorHAnsi" w:cstheme="majorHAnsi"/>
          <w:sz w:val="16"/>
          <w:szCs w:val="16"/>
        </w:rPr>
        <w:t>ohmov</w:t>
      </w:r>
      <w:proofErr w:type="spellEnd"/>
      <w:r w:rsidRPr="00B50307">
        <w:rPr>
          <w:rStyle w:val="y2iqfc"/>
          <w:rFonts w:asciiTheme="majorHAnsi" w:hAnsiTheme="majorHAnsi" w:cstheme="majorHAnsi"/>
          <w:sz w:val="16"/>
          <w:szCs w:val="16"/>
        </w:rPr>
        <w:t xml:space="preserve"> *</w:t>
      </w:r>
      <w:r>
        <w:rPr>
          <w:rStyle w:val="y2iqfc"/>
          <w:rFonts w:asciiTheme="majorHAnsi" w:hAnsiTheme="majorHAnsi" w:cstheme="majorHAnsi"/>
          <w:sz w:val="16"/>
          <w:szCs w:val="16"/>
        </w:rPr>
        <w:t xml:space="preserve"> </w:t>
      </w:r>
      <w:r w:rsidRPr="00B50307">
        <w:rPr>
          <w:rStyle w:val="y2iqfc"/>
          <w:rFonts w:asciiTheme="majorHAnsi" w:hAnsiTheme="majorHAnsi" w:cstheme="majorHAnsi"/>
          <w:sz w:val="16"/>
          <w:szCs w:val="16"/>
        </w:rPr>
        <w:t xml:space="preserve">C - Električni upor med nogo in tlemi manj kot 0,1 </w:t>
      </w:r>
      <w:proofErr w:type="spellStart"/>
      <w:r w:rsidRPr="00B50307">
        <w:rPr>
          <w:rStyle w:val="y2iqfc"/>
          <w:rFonts w:asciiTheme="majorHAnsi" w:hAnsiTheme="majorHAnsi" w:cstheme="majorHAnsi"/>
          <w:sz w:val="16"/>
          <w:szCs w:val="16"/>
        </w:rPr>
        <w:t>mega</w:t>
      </w:r>
      <w:proofErr w:type="spellEnd"/>
      <w:r w:rsidRPr="00B50307">
        <w:rPr>
          <w:rStyle w:val="y2iqfc"/>
          <w:rFonts w:asciiTheme="majorHAnsi" w:hAnsiTheme="majorHAnsi" w:cstheme="majorHAnsi"/>
          <w:sz w:val="16"/>
          <w:szCs w:val="16"/>
        </w:rPr>
        <w:t xml:space="preserve"> </w:t>
      </w:r>
      <w:proofErr w:type="spellStart"/>
      <w:r w:rsidRPr="00B50307">
        <w:rPr>
          <w:rStyle w:val="y2iqfc"/>
          <w:rFonts w:asciiTheme="majorHAnsi" w:hAnsiTheme="majorHAnsi" w:cstheme="majorHAnsi"/>
          <w:sz w:val="16"/>
          <w:szCs w:val="16"/>
        </w:rPr>
        <w:t>ohmov</w:t>
      </w:r>
      <w:proofErr w:type="spellEnd"/>
      <w:r w:rsidRPr="00B50307">
        <w:rPr>
          <w:rStyle w:val="y2iqfc"/>
          <w:rFonts w:asciiTheme="majorHAnsi" w:hAnsiTheme="majorHAnsi" w:cstheme="majorHAnsi"/>
          <w:sz w:val="16"/>
          <w:szCs w:val="16"/>
        </w:rPr>
        <w:t xml:space="preserve"> *</w:t>
      </w:r>
      <w:r>
        <w:rPr>
          <w:rStyle w:val="y2iqfc"/>
          <w:rFonts w:asciiTheme="majorHAnsi" w:hAnsiTheme="majorHAnsi" w:cstheme="majorHAnsi"/>
          <w:sz w:val="16"/>
          <w:szCs w:val="16"/>
        </w:rPr>
        <w:t xml:space="preserve"> </w:t>
      </w:r>
      <w:r w:rsidRPr="00B50307">
        <w:rPr>
          <w:rStyle w:val="y2iqfc"/>
          <w:rFonts w:asciiTheme="majorHAnsi" w:hAnsiTheme="majorHAnsi" w:cstheme="majorHAnsi"/>
          <w:sz w:val="16"/>
          <w:szCs w:val="16"/>
        </w:rPr>
        <w:t>CI – Izolacija proti mrazu</w:t>
      </w:r>
      <w:r>
        <w:rPr>
          <w:rStyle w:val="y2iqfc"/>
          <w:rFonts w:asciiTheme="majorHAnsi" w:hAnsiTheme="majorHAnsi" w:cstheme="majorHAnsi"/>
          <w:sz w:val="16"/>
          <w:szCs w:val="16"/>
        </w:rPr>
        <w:t xml:space="preserve"> </w:t>
      </w:r>
      <w:r w:rsidRPr="00B50307">
        <w:rPr>
          <w:rStyle w:val="y2iqfc"/>
          <w:rFonts w:asciiTheme="majorHAnsi" w:hAnsiTheme="majorHAnsi" w:cstheme="majorHAnsi"/>
          <w:sz w:val="16"/>
          <w:szCs w:val="16"/>
        </w:rPr>
        <w:t>HI – toplotna izolacija</w:t>
      </w:r>
      <w:r>
        <w:rPr>
          <w:rStyle w:val="y2iqfc"/>
          <w:rFonts w:asciiTheme="majorHAnsi" w:hAnsiTheme="majorHAnsi" w:cstheme="majorHAnsi"/>
          <w:sz w:val="16"/>
          <w:szCs w:val="16"/>
        </w:rPr>
        <w:t xml:space="preserve"> </w:t>
      </w:r>
      <w:r w:rsidRPr="00B50307">
        <w:rPr>
          <w:rStyle w:val="y2iqfc"/>
          <w:rFonts w:asciiTheme="majorHAnsi" w:hAnsiTheme="majorHAnsi" w:cstheme="majorHAnsi"/>
          <w:sz w:val="16"/>
          <w:szCs w:val="16"/>
        </w:rPr>
        <w:t>E – Absorpcija energije predela sedeža, preizkušena pri 20 džulih</w:t>
      </w:r>
      <w:r>
        <w:rPr>
          <w:rStyle w:val="y2iqfc"/>
          <w:rFonts w:asciiTheme="majorHAnsi" w:hAnsiTheme="majorHAnsi" w:cstheme="majorHAnsi"/>
          <w:sz w:val="16"/>
          <w:szCs w:val="16"/>
        </w:rPr>
        <w:t xml:space="preserve"> </w:t>
      </w:r>
      <w:r w:rsidRPr="00B50307">
        <w:rPr>
          <w:rStyle w:val="y2iqfc"/>
          <w:rFonts w:asciiTheme="majorHAnsi" w:hAnsiTheme="majorHAnsi" w:cstheme="majorHAnsi"/>
          <w:sz w:val="16"/>
          <w:szCs w:val="16"/>
        </w:rPr>
        <w:t>WRU – Vodoodporno zgornje usnje</w:t>
      </w:r>
      <w:r>
        <w:rPr>
          <w:rStyle w:val="y2iqfc"/>
          <w:rFonts w:asciiTheme="majorHAnsi" w:hAnsiTheme="majorHAnsi" w:cstheme="majorHAnsi"/>
          <w:sz w:val="16"/>
          <w:szCs w:val="16"/>
        </w:rPr>
        <w:t xml:space="preserve"> </w:t>
      </w:r>
      <w:r w:rsidRPr="00B50307">
        <w:rPr>
          <w:rStyle w:val="y2iqfc"/>
          <w:rFonts w:asciiTheme="majorHAnsi" w:hAnsiTheme="majorHAnsi" w:cstheme="majorHAnsi"/>
          <w:sz w:val="16"/>
          <w:szCs w:val="16"/>
        </w:rPr>
        <w:t>* - Glejte dodatna navodila za uporabnika, kot je opredeljeno v EN ISO 20345</w:t>
      </w:r>
      <w:r>
        <w:rPr>
          <w:rStyle w:val="y2iqfc"/>
          <w:rFonts w:asciiTheme="majorHAnsi" w:hAnsiTheme="majorHAnsi" w:cstheme="majorHAnsi"/>
          <w:sz w:val="16"/>
          <w:szCs w:val="16"/>
        </w:rPr>
        <w:t xml:space="preserve"> </w:t>
      </w:r>
      <w:r w:rsidRPr="00B50307">
        <w:rPr>
          <w:rStyle w:val="y2iqfc"/>
          <w:rFonts w:asciiTheme="majorHAnsi" w:hAnsiTheme="majorHAnsi" w:cstheme="majorHAnsi"/>
          <w:sz w:val="16"/>
          <w:szCs w:val="16"/>
        </w:rPr>
        <w:t>Poleg tega obstajajo naslednje kratke kode za pogosto uporabljene kombinacije neobveznih kategorij zaščite:</w:t>
      </w:r>
      <w:r>
        <w:rPr>
          <w:rStyle w:val="y2iqfc"/>
          <w:rFonts w:asciiTheme="majorHAnsi" w:hAnsiTheme="majorHAnsi" w:cstheme="majorHAnsi"/>
          <w:sz w:val="16"/>
          <w:szCs w:val="16"/>
        </w:rPr>
        <w:t xml:space="preserve"> </w:t>
      </w:r>
      <w:r w:rsidRPr="00B50307">
        <w:rPr>
          <w:rStyle w:val="y2iqfc"/>
          <w:rFonts w:asciiTheme="majorHAnsi" w:hAnsiTheme="majorHAnsi" w:cstheme="majorHAnsi"/>
          <w:sz w:val="16"/>
          <w:szCs w:val="16"/>
        </w:rPr>
        <w:t>O1 = Zgornji del iz materiala, ki ni vsa guma ali polimer + Zaprto območje sedeža + A + E</w:t>
      </w:r>
      <w:r>
        <w:rPr>
          <w:rStyle w:val="y2iqfc"/>
          <w:rFonts w:asciiTheme="majorHAnsi" w:hAnsiTheme="majorHAnsi" w:cstheme="majorHAnsi"/>
          <w:sz w:val="16"/>
          <w:szCs w:val="16"/>
        </w:rPr>
        <w:t xml:space="preserve"> </w:t>
      </w:r>
      <w:r w:rsidRPr="00B50307">
        <w:rPr>
          <w:rStyle w:val="y2iqfc"/>
          <w:rFonts w:asciiTheme="majorHAnsi" w:hAnsiTheme="majorHAnsi" w:cstheme="majorHAnsi"/>
          <w:sz w:val="16"/>
          <w:szCs w:val="16"/>
        </w:rPr>
        <w:t>O1P = O1+P</w:t>
      </w:r>
      <w:r>
        <w:rPr>
          <w:rStyle w:val="y2iqfc"/>
          <w:rFonts w:asciiTheme="majorHAnsi" w:hAnsiTheme="majorHAnsi" w:cstheme="majorHAnsi"/>
          <w:sz w:val="16"/>
          <w:szCs w:val="16"/>
        </w:rPr>
        <w:t xml:space="preserve"> </w:t>
      </w:r>
      <w:r w:rsidRPr="00B50307">
        <w:rPr>
          <w:rStyle w:val="y2iqfc"/>
          <w:rFonts w:asciiTheme="majorHAnsi" w:hAnsiTheme="majorHAnsi" w:cstheme="majorHAnsi"/>
          <w:sz w:val="16"/>
          <w:szCs w:val="16"/>
        </w:rPr>
        <w:t>O2 = O1 + WRU</w:t>
      </w:r>
      <w:r>
        <w:rPr>
          <w:rStyle w:val="y2iqfc"/>
          <w:rFonts w:asciiTheme="majorHAnsi" w:hAnsiTheme="majorHAnsi" w:cstheme="majorHAnsi"/>
          <w:sz w:val="16"/>
          <w:szCs w:val="16"/>
        </w:rPr>
        <w:t xml:space="preserve"> </w:t>
      </w:r>
      <w:r w:rsidRPr="00B50307">
        <w:rPr>
          <w:rStyle w:val="y2iqfc"/>
          <w:rFonts w:asciiTheme="majorHAnsi" w:hAnsiTheme="majorHAnsi" w:cstheme="majorHAnsi"/>
          <w:sz w:val="16"/>
          <w:szCs w:val="16"/>
        </w:rPr>
        <w:t>O3 = O2 + P + nazobčani podplati</w:t>
      </w:r>
      <w:r>
        <w:rPr>
          <w:rStyle w:val="y2iqfc"/>
          <w:rFonts w:asciiTheme="majorHAnsi" w:hAnsiTheme="majorHAnsi" w:cstheme="majorHAnsi"/>
          <w:sz w:val="16"/>
          <w:szCs w:val="16"/>
        </w:rPr>
        <w:t xml:space="preserve"> </w:t>
      </w:r>
      <w:r w:rsidRPr="00B50307">
        <w:rPr>
          <w:rStyle w:val="y2iqfc"/>
          <w:rFonts w:asciiTheme="majorHAnsi" w:hAnsiTheme="majorHAnsi" w:cstheme="majorHAnsi"/>
          <w:sz w:val="16"/>
          <w:szCs w:val="16"/>
        </w:rPr>
        <w:t>*ANTISTATIČNA OBUTEV.</w:t>
      </w:r>
      <w:r>
        <w:rPr>
          <w:rStyle w:val="y2iqfc"/>
          <w:rFonts w:asciiTheme="majorHAnsi" w:hAnsiTheme="majorHAnsi" w:cstheme="majorHAnsi"/>
          <w:sz w:val="16"/>
          <w:szCs w:val="16"/>
        </w:rPr>
        <w:t xml:space="preserve"> </w:t>
      </w:r>
      <w:r w:rsidRPr="00B50307">
        <w:rPr>
          <w:rStyle w:val="y2iqfc"/>
          <w:rFonts w:asciiTheme="majorHAnsi" w:hAnsiTheme="majorHAnsi" w:cstheme="majorHAnsi"/>
          <w:sz w:val="16"/>
          <w:szCs w:val="16"/>
        </w:rPr>
        <w:t>Antistatično obutev je treba uporabiti, če je treba z odvajanjem elektrostatičnih nabojev čim bolj zmanjšati kopičenje elektrostatične naelektrenosti, s čimer se izognemo nevarnosti vžiga isker, na primer vnetljivih snovi in ​​hlapov, ter nevarnosti električnega udara zaradi katerega koli električnega aparata ali delov pod napetostjo. popolnoma odpraviti. Vedeti pa je treba, da antistatična obutev ne more zagotoviti ustrezne zaščite pred električnim udarom, saj ustvarja le upor med nogo in tlemi. Če nevarnost električnega udara ni popolnoma odpravljena, so nujni dodatni ukrepi za preprečevanje nevarnosti. Takšni ukrepi, kot tudi spodaj navedeni dodatni testi, bi morali biti rutinski del programa za preprečevanje nesreč na delovnem mestu.</w:t>
      </w:r>
      <w:r>
        <w:rPr>
          <w:rStyle w:val="y2iqfc"/>
          <w:rFonts w:asciiTheme="majorHAnsi" w:hAnsiTheme="majorHAnsi" w:cstheme="majorHAnsi"/>
          <w:sz w:val="16"/>
          <w:szCs w:val="16"/>
        </w:rPr>
        <w:t xml:space="preserve"> </w:t>
      </w:r>
      <w:r w:rsidRPr="00B50307">
        <w:rPr>
          <w:rStyle w:val="y2iqfc"/>
          <w:rFonts w:asciiTheme="majorHAnsi" w:hAnsiTheme="majorHAnsi" w:cstheme="majorHAnsi"/>
          <w:sz w:val="16"/>
          <w:szCs w:val="16"/>
        </w:rPr>
        <w:t>Izkušnje so pokazale, da mora imeti za antistatične namene električni upor na poti praznjenja skozi izdelek kadar koli v celotni življenjski dobi običajno manjši od 1000 M</w:t>
      </w:r>
      <w:r w:rsidRPr="00B50307">
        <w:rPr>
          <w:rStyle w:val="y2iqfc"/>
          <w:rFonts w:asciiTheme="majorHAnsi" w:hAnsiTheme="majorHAnsi" w:cstheme="majorHAnsi"/>
          <w:sz w:val="16"/>
          <w:szCs w:val="16"/>
        </w:rPr>
        <w:sym w:font="Symbol" w:char="F057"/>
      </w:r>
      <w:r w:rsidRPr="00B50307">
        <w:rPr>
          <w:rStyle w:val="y2iqfc"/>
          <w:rFonts w:asciiTheme="majorHAnsi" w:hAnsiTheme="majorHAnsi" w:cstheme="majorHAnsi"/>
          <w:sz w:val="16"/>
          <w:szCs w:val="16"/>
        </w:rPr>
        <w:t>. Vrednost 100K</w:t>
      </w:r>
      <w:r w:rsidRPr="00B50307">
        <w:rPr>
          <w:rStyle w:val="y2iqfc"/>
          <w:rFonts w:asciiTheme="majorHAnsi" w:hAnsiTheme="majorHAnsi" w:cstheme="majorHAnsi"/>
          <w:sz w:val="16"/>
          <w:szCs w:val="16"/>
        </w:rPr>
        <w:sym w:font="Symbol" w:char="F057"/>
      </w:r>
      <w:r w:rsidRPr="00B50307">
        <w:rPr>
          <w:rStyle w:val="y2iqfc"/>
          <w:rFonts w:asciiTheme="majorHAnsi" w:hAnsiTheme="majorHAnsi" w:cstheme="majorHAnsi"/>
          <w:sz w:val="16"/>
          <w:szCs w:val="16"/>
        </w:rPr>
        <w:t xml:space="preserve"> je določena kot najnižja meja odpornosti izdelka, ko je nov, da se zagotovi omejena zaščita pred nevarnim električnim udarom ali vžigom v primeru kakršne koli električne naprave.</w:t>
      </w:r>
      <w:r>
        <w:rPr>
          <w:rFonts w:asciiTheme="majorHAnsi" w:hAnsiTheme="majorHAnsi" w:cstheme="majorHAnsi"/>
          <w:sz w:val="16"/>
          <w:szCs w:val="16"/>
        </w:rPr>
        <w:t xml:space="preserve"> </w:t>
      </w:r>
      <w:r w:rsidRPr="00B50307">
        <w:rPr>
          <w:rStyle w:val="y2iqfc"/>
          <w:rFonts w:asciiTheme="majorHAnsi" w:hAnsiTheme="majorHAnsi" w:cstheme="majorHAnsi"/>
          <w:sz w:val="16"/>
          <w:szCs w:val="16"/>
        </w:rPr>
        <w:t>okvara pri delovanju pri napetostih do 250 V. Vendar se morajo uporabniki pod določenimi pogoji zavedati, da lahko obutev nudi neustrezno zaščito, zato je treba vedno sprejeti dodatne ukrepe za zaščito uporabnika.</w:t>
      </w:r>
      <w:r>
        <w:rPr>
          <w:rStyle w:val="y2iqfc"/>
          <w:rFonts w:asciiTheme="majorHAnsi" w:hAnsiTheme="majorHAnsi" w:cstheme="majorHAnsi"/>
          <w:sz w:val="16"/>
          <w:szCs w:val="16"/>
        </w:rPr>
        <w:t xml:space="preserve"> </w:t>
      </w:r>
      <w:r w:rsidRPr="00B50307">
        <w:rPr>
          <w:rStyle w:val="y2iqfc"/>
          <w:rFonts w:asciiTheme="majorHAnsi" w:hAnsiTheme="majorHAnsi" w:cstheme="majorHAnsi"/>
          <w:sz w:val="16"/>
          <w:szCs w:val="16"/>
        </w:rPr>
        <w:t>Električni upor te vrste obutve se lahko znatno spremeni zaradi upogibanja, kontaminacije ali vlage. Ta obutev ne bo opravljala predvidene funkcije, če jo nosite v mokrih razmerah. Zato je treba zagotoviti, da je izdelek sposoben izpolnjevati svojo načrtovano funkcijo pri odvajanju elektrostatičnega naboja in zagotavljati določeno zaščito v celotni življenjski dobi. Uporabniku priporočamo, da vzpostavi interni test električne upornosti in ga uporablja v rednih in pogostih intervalih.</w:t>
      </w:r>
      <w:r>
        <w:rPr>
          <w:rStyle w:val="y2iqfc"/>
          <w:rFonts w:asciiTheme="majorHAnsi" w:hAnsiTheme="majorHAnsi" w:cstheme="majorHAnsi"/>
          <w:sz w:val="16"/>
          <w:szCs w:val="16"/>
        </w:rPr>
        <w:t xml:space="preserve"> </w:t>
      </w:r>
      <w:r w:rsidRPr="00B50307">
        <w:rPr>
          <w:rStyle w:val="y2iqfc"/>
          <w:rFonts w:asciiTheme="majorHAnsi" w:hAnsiTheme="majorHAnsi" w:cstheme="majorHAnsi"/>
          <w:sz w:val="16"/>
          <w:szCs w:val="16"/>
        </w:rPr>
        <w:t>Če obutev nosite v mokrih razmerah, kjer se material podplata kontaminira, morajo uporabniki vedno preveriti električne lastnosti obutve, preden vstopijo v nevarno območje.</w:t>
      </w:r>
      <w:r>
        <w:rPr>
          <w:rStyle w:val="y2iqfc"/>
          <w:rFonts w:asciiTheme="majorHAnsi" w:hAnsiTheme="majorHAnsi" w:cstheme="majorHAnsi"/>
          <w:sz w:val="16"/>
          <w:szCs w:val="16"/>
        </w:rPr>
        <w:t xml:space="preserve"> </w:t>
      </w:r>
      <w:r w:rsidRPr="00B50307">
        <w:rPr>
          <w:rStyle w:val="y2iqfc"/>
          <w:rFonts w:asciiTheme="majorHAnsi" w:hAnsiTheme="majorHAnsi" w:cstheme="majorHAnsi"/>
          <w:sz w:val="16"/>
          <w:szCs w:val="16"/>
        </w:rPr>
        <w:t>Kadar se uporablja antistatična obutev, mora biti odpornost talne površine tolikšna, da ne izniči zaščite, ki jo nudi obutev.</w:t>
      </w:r>
      <w:r>
        <w:rPr>
          <w:rStyle w:val="y2iqfc"/>
          <w:rFonts w:asciiTheme="majorHAnsi" w:hAnsiTheme="majorHAnsi" w:cstheme="majorHAnsi"/>
          <w:sz w:val="16"/>
          <w:szCs w:val="16"/>
        </w:rPr>
        <w:t xml:space="preserve"> </w:t>
      </w:r>
      <w:r w:rsidRPr="00B50307">
        <w:rPr>
          <w:rStyle w:val="y2iqfc"/>
          <w:rFonts w:asciiTheme="majorHAnsi" w:hAnsiTheme="majorHAnsi" w:cstheme="majorHAnsi"/>
          <w:sz w:val="16"/>
          <w:szCs w:val="16"/>
        </w:rPr>
        <w:t>Med uporabo se med notranji podplat obutve in stopalo uporabnika ne sme vstaviti nobenih izolacijskih elementov, razen običajne cevi. Če je med notranjim podplatom in nogo</w:t>
      </w:r>
      <w:r>
        <w:rPr>
          <w:rStyle w:val="y2iqfc"/>
          <w:rFonts w:asciiTheme="majorHAnsi" w:hAnsiTheme="majorHAnsi" w:cstheme="majorHAnsi"/>
          <w:sz w:val="16"/>
          <w:szCs w:val="16"/>
        </w:rPr>
        <w:t xml:space="preserve"> </w:t>
      </w:r>
      <w:r w:rsidRPr="00B50307">
        <w:rPr>
          <w:rStyle w:val="y2iqfc"/>
          <w:rFonts w:asciiTheme="majorHAnsi" w:hAnsiTheme="majorHAnsi" w:cstheme="majorHAnsi"/>
          <w:sz w:val="16"/>
          <w:szCs w:val="16"/>
        </w:rPr>
        <w:t>kakšen vložek, je treba kombinacijo obutve/vložka preveriti glede električnih lastnosti.</w:t>
      </w:r>
      <w:r>
        <w:rPr>
          <w:rStyle w:val="y2iqfc"/>
          <w:rFonts w:asciiTheme="majorHAnsi" w:hAnsiTheme="majorHAnsi" w:cstheme="majorHAnsi"/>
          <w:sz w:val="16"/>
          <w:szCs w:val="16"/>
        </w:rPr>
        <w:t xml:space="preserve"> </w:t>
      </w:r>
      <w:r w:rsidRPr="00B50307">
        <w:rPr>
          <w:rStyle w:val="y2iqfc"/>
          <w:rFonts w:asciiTheme="majorHAnsi" w:hAnsiTheme="majorHAnsi" w:cstheme="majorHAnsi"/>
          <w:sz w:val="16"/>
          <w:szCs w:val="16"/>
        </w:rPr>
        <w:t>Dodatne informacije so na voljo na zahtevo na:</w:t>
      </w:r>
    </w:p>
    <w:p w14:paraId="0341383F" w14:textId="77777777" w:rsidR="00B50307" w:rsidRPr="00B50307" w:rsidRDefault="00B50307" w:rsidP="00B50307">
      <w:pPr>
        <w:pStyle w:val="HTML-oblikovano"/>
        <w:rPr>
          <w:rStyle w:val="y2iqfc"/>
          <w:rFonts w:asciiTheme="majorHAnsi" w:hAnsiTheme="majorHAnsi" w:cstheme="majorHAnsi"/>
          <w:sz w:val="16"/>
          <w:szCs w:val="16"/>
        </w:rPr>
      </w:pPr>
      <w:r w:rsidRPr="00B50307">
        <w:rPr>
          <w:rStyle w:val="y2iqfc"/>
          <w:rFonts w:asciiTheme="majorHAnsi" w:hAnsiTheme="majorHAnsi" w:cstheme="majorHAnsi"/>
          <w:sz w:val="16"/>
          <w:szCs w:val="16"/>
        </w:rPr>
        <w:t>POLSTAR HOLDING SP. Z O.O. SP.K.</w:t>
      </w:r>
    </w:p>
    <w:p w14:paraId="781778FD" w14:textId="77777777" w:rsidR="00B50307" w:rsidRPr="00B50307" w:rsidRDefault="00B50307" w:rsidP="00B50307">
      <w:pPr>
        <w:pStyle w:val="HTML-oblikovano"/>
        <w:rPr>
          <w:rStyle w:val="y2iqfc"/>
          <w:rFonts w:asciiTheme="majorHAnsi" w:hAnsiTheme="majorHAnsi" w:cstheme="majorHAnsi"/>
          <w:sz w:val="16"/>
          <w:szCs w:val="16"/>
        </w:rPr>
      </w:pPr>
      <w:r w:rsidRPr="00B50307">
        <w:rPr>
          <w:rStyle w:val="y2iqfc"/>
          <w:rFonts w:asciiTheme="majorHAnsi" w:hAnsiTheme="majorHAnsi" w:cstheme="majorHAnsi"/>
          <w:sz w:val="16"/>
          <w:szCs w:val="16"/>
        </w:rPr>
        <w:t>UL. MODRZEJEWSKIEJ 52</w:t>
      </w:r>
    </w:p>
    <w:p w14:paraId="37897348" w14:textId="77777777" w:rsidR="00B50307" w:rsidRPr="00B50307" w:rsidRDefault="00B50307" w:rsidP="00B50307">
      <w:pPr>
        <w:pStyle w:val="HTML-oblikovano"/>
        <w:rPr>
          <w:rStyle w:val="y2iqfc"/>
          <w:rFonts w:asciiTheme="majorHAnsi" w:hAnsiTheme="majorHAnsi" w:cstheme="majorHAnsi"/>
          <w:sz w:val="16"/>
          <w:szCs w:val="16"/>
        </w:rPr>
      </w:pPr>
      <w:r w:rsidRPr="00B50307">
        <w:rPr>
          <w:rStyle w:val="y2iqfc"/>
          <w:rFonts w:asciiTheme="majorHAnsi" w:hAnsiTheme="majorHAnsi" w:cstheme="majorHAnsi"/>
          <w:sz w:val="16"/>
          <w:szCs w:val="16"/>
        </w:rPr>
        <w:t>75-734 KOSZALIN POLJSKA</w:t>
      </w:r>
    </w:p>
    <w:p w14:paraId="2F1854D1" w14:textId="77777777" w:rsidR="00B50307" w:rsidRPr="00B50307" w:rsidRDefault="00B50307" w:rsidP="00B50307">
      <w:pPr>
        <w:pStyle w:val="HTML-oblikovano"/>
        <w:rPr>
          <w:rStyle w:val="y2iqfc"/>
          <w:rFonts w:asciiTheme="majorHAnsi" w:hAnsiTheme="majorHAnsi" w:cstheme="majorHAnsi"/>
          <w:sz w:val="16"/>
          <w:szCs w:val="16"/>
        </w:rPr>
      </w:pPr>
      <w:r w:rsidRPr="00B50307">
        <w:rPr>
          <w:rStyle w:val="y2iqfc"/>
          <w:rFonts w:asciiTheme="majorHAnsi" w:hAnsiTheme="majorHAnsi" w:cstheme="majorHAnsi"/>
          <w:sz w:val="16"/>
          <w:szCs w:val="16"/>
        </w:rPr>
        <w:t>PH. 48 94 341 98 20</w:t>
      </w:r>
    </w:p>
    <w:p w14:paraId="537AB097" w14:textId="77777777" w:rsidR="00B50307" w:rsidRPr="00B50307" w:rsidRDefault="00B50307" w:rsidP="00B50307">
      <w:pPr>
        <w:pStyle w:val="HTML-oblikovano"/>
        <w:rPr>
          <w:rStyle w:val="y2iqfc"/>
          <w:rFonts w:asciiTheme="majorHAnsi" w:hAnsiTheme="majorHAnsi" w:cstheme="majorHAnsi"/>
          <w:sz w:val="16"/>
          <w:szCs w:val="16"/>
        </w:rPr>
      </w:pPr>
      <w:r w:rsidRPr="00B50307">
        <w:rPr>
          <w:rStyle w:val="y2iqfc"/>
          <w:rFonts w:asciiTheme="majorHAnsi" w:hAnsiTheme="majorHAnsi" w:cstheme="majorHAnsi"/>
          <w:sz w:val="16"/>
          <w:szCs w:val="16"/>
        </w:rPr>
        <w:t>FAKS. 48 94 341 98 88</w:t>
      </w:r>
    </w:p>
    <w:p w14:paraId="24D56274" w14:textId="77777777" w:rsidR="00B50307" w:rsidRPr="00B50307" w:rsidRDefault="00B50307" w:rsidP="00B50307">
      <w:pPr>
        <w:pStyle w:val="HTML-oblikovano"/>
        <w:rPr>
          <w:rFonts w:asciiTheme="majorHAnsi" w:hAnsiTheme="majorHAnsi" w:cstheme="majorHAnsi"/>
          <w:sz w:val="16"/>
          <w:szCs w:val="16"/>
        </w:rPr>
      </w:pPr>
      <w:r w:rsidRPr="00B50307">
        <w:rPr>
          <w:rStyle w:val="y2iqfc"/>
          <w:rFonts w:asciiTheme="majorHAnsi" w:hAnsiTheme="majorHAnsi" w:cstheme="majorHAnsi"/>
          <w:sz w:val="16"/>
          <w:szCs w:val="16"/>
        </w:rPr>
        <w:t>www.polstar.com.pl</w:t>
      </w:r>
    </w:p>
    <w:p w14:paraId="292ECE90" w14:textId="77777777" w:rsidR="00B50307" w:rsidRPr="00B50307" w:rsidRDefault="00B50307" w:rsidP="00B50307">
      <w:pPr>
        <w:pStyle w:val="Default"/>
        <w:rPr>
          <w:rFonts w:asciiTheme="majorHAnsi" w:hAnsiTheme="majorHAnsi" w:cstheme="majorHAnsi"/>
          <w:sz w:val="16"/>
          <w:szCs w:val="16"/>
        </w:rPr>
      </w:pPr>
    </w:p>
    <w:p w14:paraId="755FCE76" w14:textId="77777777" w:rsidR="00B50307" w:rsidRPr="00B50307" w:rsidRDefault="00B50307" w:rsidP="00B50307">
      <w:pPr>
        <w:pStyle w:val="Default"/>
        <w:rPr>
          <w:rFonts w:asciiTheme="majorHAnsi" w:hAnsiTheme="majorHAnsi" w:cstheme="majorHAnsi"/>
          <w:sz w:val="16"/>
          <w:szCs w:val="16"/>
        </w:rPr>
      </w:pPr>
    </w:p>
    <w:sectPr w:rsidR="00B50307" w:rsidRPr="00B50307" w:rsidSect="00B50307">
      <w:pgSz w:w="11906" w:h="16838"/>
      <w:pgMar w:top="284" w:right="284" w:bottom="28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307"/>
    <w:rsid w:val="009736B3"/>
    <w:rsid w:val="00B5030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23229"/>
  <w15:chartTrackingRefBased/>
  <w15:docId w15:val="{866BC268-07FE-4F2C-BE6D-30230F124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B50307"/>
    <w:pPr>
      <w:spacing w:line="256" w:lineRule="auto"/>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Default">
    <w:name w:val="Default"/>
    <w:rsid w:val="00B50307"/>
    <w:pPr>
      <w:autoSpaceDE w:val="0"/>
      <w:autoSpaceDN w:val="0"/>
      <w:adjustRightInd w:val="0"/>
      <w:spacing w:after="0" w:line="240" w:lineRule="auto"/>
    </w:pPr>
    <w:rPr>
      <w:rFonts w:ascii="Times New Roman" w:hAnsi="Times New Roman" w:cs="Times New Roman"/>
      <w:color w:val="000000"/>
      <w:sz w:val="24"/>
      <w:szCs w:val="24"/>
    </w:rPr>
  </w:style>
  <w:style w:type="paragraph" w:styleId="HTML-oblikovano">
    <w:name w:val="HTML Preformatted"/>
    <w:basedOn w:val="Navaden"/>
    <w:link w:val="HTML-oblikovanoZnak"/>
    <w:uiPriority w:val="99"/>
    <w:semiHidden/>
    <w:unhideWhenUsed/>
    <w:rsid w:val="00B503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l-SI"/>
    </w:rPr>
  </w:style>
  <w:style w:type="character" w:customStyle="1" w:styleId="HTML-oblikovanoZnak">
    <w:name w:val="HTML-oblikovano Znak"/>
    <w:basedOn w:val="Privzetapisavaodstavka"/>
    <w:link w:val="HTML-oblikovano"/>
    <w:uiPriority w:val="99"/>
    <w:semiHidden/>
    <w:rsid w:val="00B50307"/>
    <w:rPr>
      <w:rFonts w:ascii="Courier New" w:eastAsia="Times New Roman" w:hAnsi="Courier New" w:cs="Courier New"/>
      <w:sz w:val="20"/>
      <w:szCs w:val="20"/>
      <w:lang w:eastAsia="sl-SI"/>
    </w:rPr>
  </w:style>
  <w:style w:type="character" w:customStyle="1" w:styleId="y2iqfc">
    <w:name w:val="y2iqfc"/>
    <w:basedOn w:val="Privzetapisavaodstavka"/>
    <w:rsid w:val="00B503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016527">
      <w:bodyDiv w:val="1"/>
      <w:marLeft w:val="0"/>
      <w:marRight w:val="0"/>
      <w:marTop w:val="0"/>
      <w:marBottom w:val="0"/>
      <w:divBdr>
        <w:top w:val="none" w:sz="0" w:space="0" w:color="auto"/>
        <w:left w:val="none" w:sz="0" w:space="0" w:color="auto"/>
        <w:bottom w:val="none" w:sz="0" w:space="0" w:color="auto"/>
        <w:right w:val="none" w:sz="0" w:space="0" w:color="auto"/>
      </w:divBdr>
      <w:divsChild>
        <w:div w:id="2039692683">
          <w:marLeft w:val="0"/>
          <w:marRight w:val="0"/>
          <w:marTop w:val="0"/>
          <w:marBottom w:val="0"/>
          <w:divBdr>
            <w:top w:val="none" w:sz="0" w:space="0" w:color="auto"/>
            <w:left w:val="none" w:sz="0" w:space="0" w:color="auto"/>
            <w:bottom w:val="none" w:sz="0" w:space="0" w:color="auto"/>
            <w:right w:val="none" w:sz="0" w:space="0" w:color="auto"/>
          </w:divBdr>
        </w:div>
      </w:divsChild>
    </w:div>
    <w:div w:id="402797510">
      <w:bodyDiv w:val="1"/>
      <w:marLeft w:val="0"/>
      <w:marRight w:val="0"/>
      <w:marTop w:val="0"/>
      <w:marBottom w:val="0"/>
      <w:divBdr>
        <w:top w:val="none" w:sz="0" w:space="0" w:color="auto"/>
        <w:left w:val="none" w:sz="0" w:space="0" w:color="auto"/>
        <w:bottom w:val="none" w:sz="0" w:space="0" w:color="auto"/>
        <w:right w:val="none" w:sz="0" w:space="0" w:color="auto"/>
      </w:divBdr>
    </w:div>
    <w:div w:id="825166167">
      <w:bodyDiv w:val="1"/>
      <w:marLeft w:val="0"/>
      <w:marRight w:val="0"/>
      <w:marTop w:val="0"/>
      <w:marBottom w:val="0"/>
      <w:divBdr>
        <w:top w:val="none" w:sz="0" w:space="0" w:color="auto"/>
        <w:left w:val="none" w:sz="0" w:space="0" w:color="auto"/>
        <w:bottom w:val="none" w:sz="0" w:space="0" w:color="auto"/>
        <w:right w:val="none" w:sz="0" w:space="0" w:color="auto"/>
      </w:divBdr>
      <w:divsChild>
        <w:div w:id="769550505">
          <w:marLeft w:val="0"/>
          <w:marRight w:val="0"/>
          <w:marTop w:val="0"/>
          <w:marBottom w:val="0"/>
          <w:divBdr>
            <w:top w:val="none" w:sz="0" w:space="0" w:color="auto"/>
            <w:left w:val="none" w:sz="0" w:space="0" w:color="auto"/>
            <w:bottom w:val="none" w:sz="0" w:space="0" w:color="auto"/>
            <w:right w:val="none" w:sz="0" w:space="0" w:color="auto"/>
          </w:divBdr>
        </w:div>
      </w:divsChild>
    </w:div>
    <w:div w:id="1448311068">
      <w:bodyDiv w:val="1"/>
      <w:marLeft w:val="0"/>
      <w:marRight w:val="0"/>
      <w:marTop w:val="0"/>
      <w:marBottom w:val="0"/>
      <w:divBdr>
        <w:top w:val="none" w:sz="0" w:space="0" w:color="auto"/>
        <w:left w:val="none" w:sz="0" w:space="0" w:color="auto"/>
        <w:bottom w:val="none" w:sz="0" w:space="0" w:color="auto"/>
        <w:right w:val="none" w:sz="0" w:space="0" w:color="auto"/>
      </w:divBdr>
      <w:divsChild>
        <w:div w:id="9970300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1796</Words>
  <Characters>10243</Characters>
  <Application>Microsoft Office Word</Application>
  <DocSecurity>0</DocSecurity>
  <Lines>85</Lines>
  <Paragraphs>24</Paragraphs>
  <ScaleCrop>false</ScaleCrop>
  <Company/>
  <LinksUpToDate>false</LinksUpToDate>
  <CharactersWithSpaces>12015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skraba</dc:creator>
  <cp:keywords/>
  <dc:description/>
  <cp:lastModifiedBy>ana skraba</cp:lastModifiedBy>
  <cp:revision>1</cp:revision>
  <dcterms:created xsi:type="dcterms:W3CDTF">2023-03-29T09:42:00Z</dcterms:created>
  <dcterms:modified xsi:type="dcterms:W3CDTF">2023-03-29T09:47:00Z</dcterms:modified>
</cp:coreProperties>
</file>